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6953B9" w14:textId="77777777" w:rsidR="00F4727D" w:rsidRPr="006B4E86" w:rsidRDefault="00F4727D" w:rsidP="00446143">
      <w:pPr>
        <w:shd w:val="clear" w:color="auto" w:fill="FFFFFF"/>
        <w:spacing w:after="0"/>
        <w:textAlignment w:val="baseline"/>
        <w:rPr>
          <w:rFonts w:asciiTheme="minorHAnsi" w:eastAsia="Times New Roman" w:hAnsiTheme="minorHAnsi" w:cstheme="minorHAnsi"/>
          <w:color w:val="242424"/>
          <w:szCs w:val="22"/>
          <w:lang w:eastAsia="en-US"/>
        </w:rPr>
      </w:pPr>
    </w:p>
    <w:p w14:paraId="7DFF0006" w14:textId="7F7C784B" w:rsidR="00F20454" w:rsidRPr="005860A3" w:rsidRDefault="00C21BD5" w:rsidP="70AD26C6">
      <w:pPr>
        <w:shd w:val="clear" w:color="auto" w:fill="FFFFFF" w:themeFill="background1"/>
        <w:spacing w:after="0"/>
        <w:jc w:val="center"/>
        <w:textAlignment w:val="baseline"/>
        <w:rPr>
          <w:rFonts w:asciiTheme="minorHAnsi" w:eastAsia="Times New Roman" w:hAnsiTheme="minorHAnsi" w:cstheme="minorHAnsi"/>
          <w:b/>
          <w:bCs/>
          <w:color w:val="242424"/>
          <w:sz w:val="24"/>
          <w:szCs w:val="24"/>
          <w:lang w:eastAsia="en-US"/>
        </w:rPr>
      </w:pPr>
      <w:r w:rsidRPr="005860A3">
        <w:rPr>
          <w:rFonts w:asciiTheme="minorHAnsi" w:eastAsia="Times New Roman" w:hAnsiTheme="minorHAnsi" w:cstheme="minorHAnsi"/>
          <w:b/>
          <w:bCs/>
          <w:color w:val="242424"/>
          <w:sz w:val="24"/>
          <w:szCs w:val="24"/>
          <w:lang w:eastAsia="en-US"/>
        </w:rPr>
        <w:t xml:space="preserve">Patient Appeal Letter: </w:t>
      </w:r>
      <w:r w:rsidR="00973F47" w:rsidRPr="005860A3">
        <w:rPr>
          <w:rFonts w:asciiTheme="minorHAnsi" w:eastAsia="Times New Roman" w:hAnsiTheme="minorHAnsi" w:cstheme="minorHAnsi"/>
          <w:b/>
          <w:bCs/>
          <w:color w:val="242424"/>
          <w:sz w:val="24"/>
          <w:szCs w:val="24"/>
          <w:lang w:eastAsia="en-US"/>
        </w:rPr>
        <w:t>Trans-arterial Radioembolization (TARE) for the treatment of Hepatocellular Carcinoma (HCC)</w:t>
      </w:r>
    </w:p>
    <w:p w14:paraId="349C2E87" w14:textId="77777777" w:rsidR="00C21BD5" w:rsidRPr="005860A3" w:rsidRDefault="00C21BD5" w:rsidP="00446143">
      <w:pPr>
        <w:shd w:val="clear" w:color="auto" w:fill="FFFFFF"/>
        <w:spacing w:after="0"/>
        <w:textAlignment w:val="baseline"/>
        <w:rPr>
          <w:rFonts w:asciiTheme="minorHAnsi" w:eastAsia="Times New Roman" w:hAnsiTheme="minorHAnsi" w:cstheme="minorHAnsi"/>
          <w:color w:val="242424"/>
          <w:szCs w:val="22"/>
          <w:lang w:eastAsia="en-US"/>
        </w:rPr>
      </w:pPr>
    </w:p>
    <w:p w14:paraId="103F39C5" w14:textId="77777777" w:rsidR="00AB5603" w:rsidRPr="006B4E86" w:rsidRDefault="00AB5603" w:rsidP="00AB5603">
      <w:pPr>
        <w:spacing w:before="100" w:beforeAutospacing="1" w:after="100" w:afterAutospacing="1"/>
        <w:rPr>
          <w:rFonts w:asciiTheme="minorHAnsi" w:eastAsia="Times New Roman" w:hAnsiTheme="minorHAnsi" w:cstheme="minorHAnsi"/>
          <w:b/>
          <w:bCs/>
          <w:szCs w:val="22"/>
        </w:rPr>
      </w:pPr>
      <w:r w:rsidRPr="006B4E86">
        <w:rPr>
          <w:rFonts w:asciiTheme="minorHAnsi" w:eastAsia="Times New Roman" w:hAnsiTheme="minorHAnsi" w:cstheme="minorHAnsi"/>
          <w:b/>
          <w:bCs/>
          <w:szCs w:val="22"/>
        </w:rPr>
        <w:t xml:space="preserve">Name: </w:t>
      </w:r>
      <w:sdt>
        <w:sdtPr>
          <w:rPr>
            <w:rFonts w:asciiTheme="minorHAnsi" w:eastAsia="Times New Roman" w:hAnsiTheme="minorHAnsi" w:cstheme="minorHAnsi"/>
            <w:szCs w:val="22"/>
            <w:highlight w:val="lightGray"/>
          </w:rPr>
          <w:id w:val="-279881582"/>
          <w:placeholder>
            <w:docPart w:val="2A23B05ECC8645549AA68414E33CAE18"/>
          </w:placeholder>
          <w:text/>
        </w:sdtPr>
        <w:sdtEndPr/>
        <w:sdtContent>
          <w:r>
            <w:rPr>
              <w:rFonts w:asciiTheme="minorHAnsi" w:eastAsia="Times New Roman" w:hAnsiTheme="minorHAnsi" w:cstheme="minorHAnsi"/>
              <w:szCs w:val="22"/>
              <w:highlight w:val="lightGray"/>
            </w:rPr>
            <w:t>E</w:t>
          </w:r>
          <w:r w:rsidRPr="00ED2AEB">
            <w:rPr>
              <w:rFonts w:asciiTheme="minorHAnsi" w:eastAsia="Times New Roman" w:hAnsiTheme="minorHAnsi" w:cstheme="minorHAnsi"/>
              <w:szCs w:val="22"/>
              <w:highlight w:val="lightGray"/>
            </w:rPr>
            <w:t>nter your name</w:t>
          </w:r>
        </w:sdtContent>
      </w:sdt>
      <w:r w:rsidRPr="006B4E86">
        <w:rPr>
          <w:rFonts w:asciiTheme="minorHAnsi" w:eastAsia="Times New Roman" w:hAnsiTheme="minorHAnsi" w:cstheme="minorHAnsi"/>
          <w:szCs w:val="22"/>
        </w:rPr>
        <w:br/>
      </w:r>
      <w:r w:rsidRPr="006B4E86">
        <w:rPr>
          <w:rFonts w:asciiTheme="minorHAnsi" w:eastAsia="Times New Roman" w:hAnsiTheme="minorHAnsi" w:cstheme="minorHAnsi"/>
          <w:b/>
          <w:bCs/>
          <w:szCs w:val="22"/>
        </w:rPr>
        <w:t>DOB:</w:t>
      </w:r>
      <w:sdt>
        <w:sdtPr>
          <w:rPr>
            <w:rFonts w:asciiTheme="minorHAnsi" w:eastAsia="Times New Roman" w:hAnsiTheme="minorHAnsi" w:cstheme="minorHAnsi"/>
            <w:szCs w:val="22"/>
            <w:highlight w:val="lightGray"/>
          </w:rPr>
          <w:id w:val="1686550984"/>
          <w:placeholder>
            <w:docPart w:val="965A12AF170E4B03AEF5F86124AD0653"/>
          </w:placeholder>
          <w:date>
            <w:dateFormat w:val="M/d/yyyy"/>
            <w:lid w:val="en-US"/>
            <w:storeMappedDataAs w:val="dateTime"/>
            <w:calendar w:val="gregorian"/>
          </w:date>
        </w:sdtPr>
        <w:sdtEndPr/>
        <w:sdtContent>
          <w:r>
            <w:rPr>
              <w:rFonts w:asciiTheme="minorHAnsi" w:eastAsia="Times New Roman" w:hAnsiTheme="minorHAnsi" w:cstheme="minorHAnsi"/>
              <w:szCs w:val="22"/>
              <w:highlight w:val="lightGray"/>
            </w:rPr>
            <w:t xml:space="preserve"> E</w:t>
          </w:r>
          <w:r w:rsidRPr="00ED2AEB">
            <w:rPr>
              <w:rFonts w:asciiTheme="minorHAnsi" w:eastAsia="Times New Roman" w:hAnsiTheme="minorHAnsi" w:cstheme="minorHAnsi"/>
              <w:szCs w:val="22"/>
              <w:highlight w:val="lightGray"/>
            </w:rPr>
            <w:t>nter your date of birth</w:t>
          </w:r>
        </w:sdtContent>
      </w:sdt>
      <w:r w:rsidRPr="006B4E86">
        <w:rPr>
          <w:rFonts w:asciiTheme="minorHAnsi" w:eastAsia="Times New Roman" w:hAnsiTheme="minorHAnsi" w:cstheme="minorHAnsi"/>
          <w:szCs w:val="22"/>
        </w:rPr>
        <w:t xml:space="preserve"> </w:t>
      </w:r>
      <w:r w:rsidRPr="006B4E86">
        <w:rPr>
          <w:rFonts w:asciiTheme="minorHAnsi" w:eastAsia="Times New Roman" w:hAnsiTheme="minorHAnsi" w:cstheme="minorHAnsi"/>
          <w:szCs w:val="22"/>
        </w:rPr>
        <w:br/>
      </w:r>
      <w:r w:rsidRPr="006B4E86">
        <w:rPr>
          <w:rFonts w:asciiTheme="minorHAnsi" w:eastAsia="Times New Roman" w:hAnsiTheme="minorHAnsi" w:cstheme="minorHAnsi"/>
          <w:b/>
          <w:bCs/>
          <w:szCs w:val="22"/>
        </w:rPr>
        <w:t>Insurance ID/Policy #:</w:t>
      </w:r>
      <w:sdt>
        <w:sdtPr>
          <w:rPr>
            <w:rFonts w:asciiTheme="minorHAnsi" w:eastAsia="Times New Roman" w:hAnsiTheme="minorHAnsi" w:cstheme="minorHAnsi"/>
            <w:szCs w:val="22"/>
            <w:highlight w:val="lightGray"/>
          </w:rPr>
          <w:id w:val="-1626603412"/>
          <w:placeholder>
            <w:docPart w:val="2A23B05ECC8645549AA68414E33CAE18"/>
          </w:placeholder>
          <w:text/>
        </w:sdtPr>
        <w:sdtEndPr/>
        <w:sdtContent>
          <w:r>
            <w:rPr>
              <w:rFonts w:asciiTheme="minorHAnsi" w:eastAsia="Times New Roman" w:hAnsiTheme="minorHAnsi" w:cstheme="minorHAnsi"/>
              <w:szCs w:val="22"/>
              <w:highlight w:val="lightGray"/>
            </w:rPr>
            <w:t xml:space="preserve"> E</w:t>
          </w:r>
          <w:r w:rsidRPr="00ED2AEB">
            <w:rPr>
              <w:rFonts w:asciiTheme="minorHAnsi" w:eastAsia="Times New Roman" w:hAnsiTheme="minorHAnsi" w:cstheme="minorHAnsi"/>
              <w:szCs w:val="22"/>
              <w:highlight w:val="lightGray"/>
            </w:rPr>
            <w:t>nter your insurance id/policy number</w:t>
          </w:r>
        </w:sdtContent>
      </w:sdt>
      <w:r w:rsidRPr="006B4E86">
        <w:rPr>
          <w:rFonts w:asciiTheme="minorHAnsi" w:eastAsia="Times New Roman" w:hAnsiTheme="minorHAnsi" w:cstheme="minorHAnsi"/>
          <w:b/>
          <w:bCs/>
          <w:szCs w:val="22"/>
        </w:rPr>
        <w:br/>
        <w:t>Claim/Reference #:</w:t>
      </w:r>
      <w:sdt>
        <w:sdtPr>
          <w:rPr>
            <w:rFonts w:asciiTheme="minorHAnsi" w:eastAsia="Times New Roman" w:hAnsiTheme="minorHAnsi" w:cstheme="minorHAnsi"/>
            <w:szCs w:val="22"/>
            <w:highlight w:val="lightGray"/>
          </w:rPr>
          <w:id w:val="-350036028"/>
          <w:placeholder>
            <w:docPart w:val="2A23B05ECC8645549AA68414E33CAE18"/>
          </w:placeholder>
          <w:text/>
        </w:sdtPr>
        <w:sdtEndPr/>
        <w:sdtContent>
          <w:r w:rsidRPr="00ED2AEB">
            <w:rPr>
              <w:rFonts w:asciiTheme="minorHAnsi" w:eastAsia="Times New Roman" w:hAnsiTheme="minorHAnsi" w:cstheme="minorHAnsi"/>
              <w:szCs w:val="22"/>
              <w:highlight w:val="lightGray"/>
            </w:rPr>
            <w:t xml:space="preserve"> Enter your claim or reference number from your </w:t>
          </w:r>
          <w:r>
            <w:rPr>
              <w:rFonts w:asciiTheme="minorHAnsi" w:eastAsia="Times New Roman" w:hAnsiTheme="minorHAnsi" w:cstheme="minorHAnsi"/>
              <w:szCs w:val="22"/>
              <w:highlight w:val="lightGray"/>
            </w:rPr>
            <w:t>explanation of benefits (</w:t>
          </w:r>
          <w:r w:rsidRPr="00ED2AEB">
            <w:rPr>
              <w:rFonts w:asciiTheme="minorHAnsi" w:eastAsia="Times New Roman" w:hAnsiTheme="minorHAnsi" w:cstheme="minorHAnsi"/>
              <w:szCs w:val="22"/>
              <w:highlight w:val="lightGray"/>
            </w:rPr>
            <w:t>EOB</w:t>
          </w:r>
          <w:r>
            <w:rPr>
              <w:rFonts w:asciiTheme="minorHAnsi" w:eastAsia="Times New Roman" w:hAnsiTheme="minorHAnsi" w:cstheme="minorHAnsi"/>
              <w:szCs w:val="22"/>
              <w:highlight w:val="lightGray"/>
            </w:rPr>
            <w:t>)</w:t>
          </w:r>
        </w:sdtContent>
      </w:sdt>
      <w:r w:rsidRPr="006B4E86">
        <w:rPr>
          <w:rFonts w:asciiTheme="minorHAnsi" w:eastAsia="Times New Roman" w:hAnsiTheme="minorHAnsi" w:cstheme="minorHAnsi"/>
          <w:b/>
          <w:bCs/>
          <w:szCs w:val="22"/>
        </w:rPr>
        <w:br/>
        <w:t>Address:</w:t>
      </w:r>
      <w:sdt>
        <w:sdtPr>
          <w:rPr>
            <w:rFonts w:asciiTheme="minorHAnsi" w:eastAsia="Times New Roman" w:hAnsiTheme="minorHAnsi" w:cstheme="minorHAnsi"/>
            <w:szCs w:val="22"/>
            <w:highlight w:val="lightGray"/>
          </w:rPr>
          <w:id w:val="-1138107546"/>
          <w:placeholder>
            <w:docPart w:val="2A23B05ECC8645549AA68414E33CAE18"/>
          </w:placeholder>
          <w:text/>
        </w:sdtPr>
        <w:sdtEndPr/>
        <w:sdtContent>
          <w:r w:rsidRPr="00ED2AEB">
            <w:rPr>
              <w:rFonts w:asciiTheme="minorHAnsi" w:eastAsia="Times New Roman" w:hAnsiTheme="minorHAnsi" w:cstheme="minorHAnsi"/>
              <w:szCs w:val="22"/>
              <w:highlight w:val="lightGray"/>
            </w:rPr>
            <w:t xml:space="preserve"> Enter your address</w:t>
          </w:r>
        </w:sdtContent>
      </w:sdt>
      <w:r w:rsidRPr="006B4E86">
        <w:rPr>
          <w:rFonts w:asciiTheme="minorHAnsi" w:eastAsia="Times New Roman" w:hAnsiTheme="minorHAnsi" w:cstheme="minorHAnsi"/>
          <w:szCs w:val="22"/>
        </w:rPr>
        <w:br/>
      </w:r>
      <w:r w:rsidRPr="006B4E86">
        <w:rPr>
          <w:rFonts w:asciiTheme="minorHAnsi" w:eastAsia="Times New Roman" w:hAnsiTheme="minorHAnsi" w:cstheme="minorHAnsi"/>
          <w:b/>
          <w:bCs/>
          <w:szCs w:val="22"/>
        </w:rPr>
        <w:t xml:space="preserve">Date: </w:t>
      </w:r>
      <w:sdt>
        <w:sdtPr>
          <w:rPr>
            <w:rFonts w:asciiTheme="minorHAnsi" w:eastAsia="Times New Roman" w:hAnsiTheme="minorHAnsi" w:cstheme="minorHAnsi"/>
            <w:szCs w:val="22"/>
            <w:highlight w:val="lightGray"/>
          </w:rPr>
          <w:id w:val="-1659605156"/>
          <w:placeholder>
            <w:docPart w:val="965A12AF170E4B03AEF5F86124AD0653"/>
          </w:placeholder>
          <w:date>
            <w:dateFormat w:val="M/d/yyyy"/>
            <w:lid w:val="en-US"/>
            <w:storeMappedDataAs w:val="dateTime"/>
            <w:calendar w:val="gregorian"/>
          </w:date>
        </w:sdtPr>
        <w:sdtEndPr/>
        <w:sdtContent>
          <w:r w:rsidRPr="00ED2AEB">
            <w:rPr>
              <w:rFonts w:asciiTheme="minorHAnsi" w:eastAsia="Times New Roman" w:hAnsiTheme="minorHAnsi" w:cstheme="minorHAnsi"/>
              <w:szCs w:val="22"/>
              <w:highlight w:val="lightGray"/>
            </w:rPr>
            <w:t>Enter the date you are completing this form</w:t>
          </w:r>
        </w:sdtContent>
      </w:sdt>
    </w:p>
    <w:p w14:paraId="6497FC34" w14:textId="77777777" w:rsidR="00AB5603" w:rsidRPr="006B4E86" w:rsidRDefault="00AB5603" w:rsidP="00AB5603">
      <w:pPr>
        <w:spacing w:after="0"/>
        <w:rPr>
          <w:rFonts w:asciiTheme="minorHAnsi" w:eastAsia="Times New Roman" w:hAnsiTheme="minorHAnsi" w:cstheme="minorHAnsi"/>
          <w:b/>
          <w:bCs/>
          <w:szCs w:val="22"/>
        </w:rPr>
      </w:pPr>
      <w:r w:rsidRPr="006B4E86">
        <w:rPr>
          <w:rFonts w:asciiTheme="minorHAnsi" w:eastAsia="Times New Roman" w:hAnsiTheme="minorHAnsi" w:cstheme="minorHAnsi"/>
          <w:b/>
          <w:bCs/>
          <w:szCs w:val="22"/>
        </w:rPr>
        <w:t>To:</w:t>
      </w:r>
      <w:r w:rsidRPr="006B4E86">
        <w:rPr>
          <w:rFonts w:asciiTheme="minorHAnsi" w:eastAsia="Times New Roman" w:hAnsiTheme="minorHAnsi" w:cstheme="minorHAnsi"/>
          <w:szCs w:val="22"/>
        </w:rPr>
        <w:t xml:space="preserve"> </w:t>
      </w:r>
      <w:sdt>
        <w:sdtPr>
          <w:rPr>
            <w:rFonts w:asciiTheme="minorHAnsi" w:eastAsia="Times New Roman" w:hAnsiTheme="minorHAnsi" w:cstheme="minorHAnsi"/>
            <w:szCs w:val="22"/>
            <w:highlight w:val="lightGray"/>
          </w:rPr>
          <w:id w:val="-552472075"/>
          <w:placeholder>
            <w:docPart w:val="2A23B05ECC8645549AA68414E33CAE18"/>
          </w:placeholder>
          <w:text/>
        </w:sdtPr>
        <w:sdtEndPr/>
        <w:sdtContent>
          <w:r w:rsidRPr="00ED2AEB">
            <w:rPr>
              <w:rFonts w:asciiTheme="minorHAnsi" w:eastAsia="Times New Roman" w:hAnsiTheme="minorHAnsi" w:cstheme="minorHAnsi"/>
              <w:szCs w:val="22"/>
              <w:highlight w:val="lightGray"/>
            </w:rPr>
            <w:t>Enter the name of your insurance company</w:t>
          </w:r>
        </w:sdtContent>
      </w:sdt>
      <w:r w:rsidRPr="006B4E86">
        <w:rPr>
          <w:rFonts w:asciiTheme="minorHAnsi" w:eastAsia="Times New Roman" w:hAnsiTheme="minorHAnsi" w:cstheme="minorHAnsi"/>
          <w:szCs w:val="22"/>
        </w:rPr>
        <w:br/>
      </w:r>
      <w:r w:rsidRPr="006B4E86">
        <w:rPr>
          <w:rFonts w:asciiTheme="minorHAnsi" w:eastAsia="Times New Roman" w:hAnsiTheme="minorHAnsi" w:cstheme="minorHAnsi"/>
          <w:b/>
          <w:bCs/>
          <w:szCs w:val="22"/>
        </w:rPr>
        <w:t>Attn:</w:t>
      </w:r>
      <w:r w:rsidRPr="006B4E86">
        <w:rPr>
          <w:rFonts w:asciiTheme="minorHAnsi" w:eastAsia="Times New Roman" w:hAnsiTheme="minorHAnsi" w:cstheme="minorHAnsi"/>
          <w:szCs w:val="22"/>
        </w:rPr>
        <w:t xml:space="preserve"> Appeals Department</w:t>
      </w:r>
      <w:r w:rsidRPr="006B4E86">
        <w:rPr>
          <w:rFonts w:asciiTheme="minorHAnsi" w:eastAsia="Times New Roman" w:hAnsiTheme="minorHAnsi" w:cstheme="minorHAnsi"/>
          <w:szCs w:val="22"/>
        </w:rPr>
        <w:br/>
      </w:r>
      <w:r w:rsidRPr="006B4E86">
        <w:rPr>
          <w:rFonts w:asciiTheme="minorHAnsi" w:eastAsia="Times New Roman" w:hAnsiTheme="minorHAnsi" w:cstheme="minorHAnsi"/>
          <w:b/>
          <w:bCs/>
          <w:szCs w:val="22"/>
        </w:rPr>
        <w:t xml:space="preserve">Address: </w:t>
      </w:r>
      <w:sdt>
        <w:sdtPr>
          <w:rPr>
            <w:rFonts w:asciiTheme="minorHAnsi" w:eastAsia="Times New Roman" w:hAnsiTheme="minorHAnsi" w:cstheme="minorHAnsi"/>
            <w:szCs w:val="22"/>
            <w:highlight w:val="lightGray"/>
          </w:rPr>
          <w:id w:val="1006484322"/>
          <w:placeholder>
            <w:docPart w:val="2A23B05ECC8645549AA68414E33CAE18"/>
          </w:placeholder>
          <w:text/>
        </w:sdtPr>
        <w:sdtEndPr/>
        <w:sdtContent>
          <w:r w:rsidRPr="00ED2AEB">
            <w:rPr>
              <w:rFonts w:asciiTheme="minorHAnsi" w:eastAsia="Times New Roman" w:hAnsiTheme="minorHAnsi" w:cstheme="minorHAnsi"/>
              <w:szCs w:val="22"/>
              <w:highlight w:val="lightGray"/>
            </w:rPr>
            <w:t>Enter the address or PO Box of your insurance company</w:t>
          </w:r>
        </w:sdtContent>
      </w:sdt>
    </w:p>
    <w:p w14:paraId="35B3353A" w14:textId="77777777" w:rsidR="00AB5603" w:rsidRDefault="00AB5603" w:rsidP="00AB5603">
      <w:pPr>
        <w:pBdr>
          <w:bottom w:val="single" w:sz="4" w:space="1" w:color="auto"/>
        </w:pBdr>
        <w:shd w:val="clear" w:color="auto" w:fill="FFFFFF"/>
        <w:spacing w:after="0"/>
        <w:textAlignment w:val="baseline"/>
        <w:rPr>
          <w:rFonts w:asciiTheme="minorHAnsi" w:eastAsia="Times New Roman" w:hAnsiTheme="minorHAnsi" w:cstheme="minorHAnsi"/>
          <w:szCs w:val="22"/>
        </w:rPr>
      </w:pPr>
      <w:r w:rsidRPr="006B4E86">
        <w:rPr>
          <w:rFonts w:asciiTheme="minorHAnsi" w:eastAsia="Times New Roman" w:hAnsiTheme="minorHAnsi" w:cstheme="minorHAnsi"/>
          <w:b/>
          <w:bCs/>
          <w:szCs w:val="22"/>
        </w:rPr>
        <w:t>Fax:</w:t>
      </w:r>
      <w:r w:rsidRPr="006B4E86">
        <w:rPr>
          <w:rFonts w:asciiTheme="minorHAnsi" w:eastAsia="Times New Roman" w:hAnsiTheme="minorHAnsi" w:cstheme="minorHAnsi"/>
          <w:szCs w:val="22"/>
        </w:rPr>
        <w:t xml:space="preserve"> </w:t>
      </w:r>
      <w:sdt>
        <w:sdtPr>
          <w:rPr>
            <w:rFonts w:asciiTheme="minorHAnsi" w:eastAsia="Times New Roman" w:hAnsiTheme="minorHAnsi" w:cstheme="minorHAnsi"/>
            <w:szCs w:val="22"/>
            <w:highlight w:val="lightGray"/>
          </w:rPr>
          <w:id w:val="-102034285"/>
          <w:placeholder>
            <w:docPart w:val="2A23B05ECC8645549AA68414E33CAE18"/>
          </w:placeholder>
          <w:text/>
        </w:sdtPr>
        <w:sdtEndPr/>
        <w:sdtContent>
          <w:r w:rsidRPr="00ED2AEB">
            <w:rPr>
              <w:rFonts w:asciiTheme="minorHAnsi" w:eastAsia="Times New Roman" w:hAnsiTheme="minorHAnsi" w:cstheme="minorHAnsi"/>
              <w:szCs w:val="22"/>
              <w:highlight w:val="lightGray"/>
            </w:rPr>
            <w:t xml:space="preserve">Enter the fax number of your insurance company </w:t>
          </w:r>
        </w:sdtContent>
      </w:sdt>
    </w:p>
    <w:p w14:paraId="51B60E84" w14:textId="77777777" w:rsidR="00C21BD5" w:rsidRPr="005860A3" w:rsidRDefault="00C21BD5" w:rsidP="00C617F5">
      <w:pPr>
        <w:pBdr>
          <w:bottom w:val="single" w:sz="4" w:space="1" w:color="auto"/>
        </w:pBdr>
        <w:shd w:val="clear" w:color="auto" w:fill="FFFFFF"/>
        <w:spacing w:after="0"/>
        <w:textAlignment w:val="baseline"/>
        <w:rPr>
          <w:rFonts w:asciiTheme="minorHAnsi" w:eastAsia="Times New Roman" w:hAnsiTheme="minorHAnsi" w:cstheme="minorHAnsi"/>
          <w:noProof/>
          <w:szCs w:val="22"/>
        </w:rPr>
      </w:pPr>
    </w:p>
    <w:p w14:paraId="3E8A8D80" w14:textId="77777777" w:rsidR="00C617F5" w:rsidRPr="005860A3" w:rsidRDefault="00C617F5" w:rsidP="00C21BD5">
      <w:pPr>
        <w:spacing w:after="0"/>
        <w:rPr>
          <w:rFonts w:asciiTheme="minorHAnsi" w:eastAsia="Times New Roman" w:hAnsiTheme="minorHAnsi" w:cstheme="minorHAnsi"/>
          <w:b/>
          <w:bCs/>
          <w:szCs w:val="22"/>
        </w:rPr>
      </w:pPr>
    </w:p>
    <w:p w14:paraId="69AC5B21" w14:textId="77777777" w:rsidR="00C21BD5" w:rsidRPr="005860A3" w:rsidRDefault="00C21BD5" w:rsidP="00C21BD5">
      <w:pPr>
        <w:spacing w:after="0"/>
        <w:rPr>
          <w:rFonts w:asciiTheme="minorHAnsi" w:eastAsia="Times New Roman" w:hAnsiTheme="minorHAnsi" w:cstheme="minorHAnsi"/>
          <w:b/>
          <w:bCs/>
          <w:szCs w:val="22"/>
        </w:rPr>
      </w:pPr>
      <w:r w:rsidRPr="005860A3">
        <w:rPr>
          <w:rFonts w:asciiTheme="minorHAnsi" w:eastAsia="Times New Roman" w:hAnsiTheme="minorHAnsi" w:cstheme="minorHAnsi"/>
          <w:b/>
          <w:bCs/>
          <w:szCs w:val="22"/>
        </w:rPr>
        <w:t>Introduction:</w:t>
      </w:r>
    </w:p>
    <w:p w14:paraId="3082F639" w14:textId="5FD4C054" w:rsidR="00C21BD5" w:rsidRPr="005860A3" w:rsidRDefault="00973F47" w:rsidP="00C21BD5">
      <w:pPr>
        <w:shd w:val="clear" w:color="auto" w:fill="FFFFFF"/>
        <w:spacing w:after="0"/>
        <w:textAlignment w:val="baseline"/>
        <w:rPr>
          <w:rFonts w:asciiTheme="minorHAnsi" w:eastAsia="Times New Roman" w:hAnsiTheme="minorHAnsi" w:cstheme="minorHAnsi"/>
          <w:szCs w:val="22"/>
        </w:rPr>
      </w:pPr>
      <w:r w:rsidRPr="005860A3">
        <w:rPr>
          <w:rFonts w:asciiTheme="minorHAnsi" w:eastAsia="Times New Roman" w:hAnsiTheme="minorHAnsi" w:cstheme="minorHAnsi"/>
          <w:szCs w:val="22"/>
        </w:rPr>
        <w:t xml:space="preserve">I am writing to formally appeal the denial of coverage for Trans-arterial Radioembolization (TARE) for the treatment of my Hepatocellular Carcinoma (HCC). My physician, </w:t>
      </w:r>
      <w:sdt>
        <w:sdtPr>
          <w:rPr>
            <w:rFonts w:asciiTheme="minorHAnsi" w:eastAsia="Times New Roman" w:hAnsiTheme="minorHAnsi" w:cstheme="minorHAnsi"/>
            <w:szCs w:val="22"/>
          </w:rPr>
          <w:id w:val="-562719054"/>
          <w:placeholder>
            <w:docPart w:val="DefaultPlaceholder_-1854013440"/>
          </w:placeholder>
          <w:text/>
        </w:sdtPr>
        <w:sdtEndPr/>
        <w:sdtContent>
          <w:r w:rsidR="00FB3C89">
            <w:rPr>
              <w:rFonts w:asciiTheme="minorHAnsi" w:eastAsia="Times New Roman" w:hAnsiTheme="minorHAnsi" w:cstheme="minorHAnsi"/>
              <w:b/>
              <w:bCs/>
              <w:szCs w:val="22"/>
              <w:highlight w:val="lightGray"/>
            </w:rPr>
            <w:t>Enter</w:t>
          </w:r>
          <w:r w:rsidR="005860A3" w:rsidRPr="00143094">
            <w:rPr>
              <w:rFonts w:asciiTheme="minorHAnsi" w:eastAsia="Times New Roman" w:hAnsiTheme="minorHAnsi" w:cstheme="minorHAnsi"/>
              <w:b/>
              <w:bCs/>
              <w:szCs w:val="22"/>
              <w:highlight w:val="lightGray"/>
            </w:rPr>
            <w:t xml:space="preserve"> your d</w:t>
          </w:r>
          <w:r w:rsidRPr="00143094">
            <w:rPr>
              <w:rFonts w:asciiTheme="minorHAnsi" w:eastAsia="Times New Roman" w:hAnsiTheme="minorHAnsi" w:cstheme="minorHAnsi"/>
              <w:b/>
              <w:bCs/>
              <w:szCs w:val="22"/>
              <w:highlight w:val="lightGray"/>
            </w:rPr>
            <w:t xml:space="preserve">octor’s </w:t>
          </w:r>
          <w:r w:rsidR="005860A3" w:rsidRPr="00143094">
            <w:rPr>
              <w:rFonts w:asciiTheme="minorHAnsi" w:eastAsia="Times New Roman" w:hAnsiTheme="minorHAnsi" w:cstheme="minorHAnsi"/>
              <w:b/>
              <w:bCs/>
              <w:szCs w:val="22"/>
              <w:highlight w:val="lightGray"/>
            </w:rPr>
            <w:t>n</w:t>
          </w:r>
          <w:r w:rsidRPr="00143094">
            <w:rPr>
              <w:rFonts w:asciiTheme="minorHAnsi" w:eastAsia="Times New Roman" w:hAnsiTheme="minorHAnsi" w:cstheme="minorHAnsi"/>
              <w:b/>
              <w:bCs/>
              <w:szCs w:val="22"/>
              <w:highlight w:val="lightGray"/>
            </w:rPr>
            <w:t>ame</w:t>
          </w:r>
          <w:r w:rsidRPr="005860A3">
            <w:rPr>
              <w:rFonts w:asciiTheme="minorHAnsi" w:eastAsia="Times New Roman" w:hAnsiTheme="minorHAnsi" w:cstheme="minorHAnsi"/>
              <w:szCs w:val="22"/>
            </w:rPr>
            <w:t>,</w:t>
          </w:r>
        </w:sdtContent>
      </w:sdt>
      <w:r w:rsidRPr="005860A3">
        <w:rPr>
          <w:rFonts w:asciiTheme="minorHAnsi" w:eastAsia="Times New Roman" w:hAnsiTheme="minorHAnsi" w:cstheme="minorHAnsi"/>
          <w:szCs w:val="22"/>
        </w:rPr>
        <w:t xml:space="preserve"> has recommended this procedure as the most appropriate, safe, and effective treatment option for my condition</w:t>
      </w:r>
    </w:p>
    <w:p w14:paraId="17C348EB" w14:textId="77777777" w:rsidR="00973F47" w:rsidRPr="005860A3" w:rsidRDefault="00973F47" w:rsidP="00C21BD5">
      <w:pPr>
        <w:shd w:val="clear" w:color="auto" w:fill="FFFFFF"/>
        <w:spacing w:after="0"/>
        <w:textAlignment w:val="baseline"/>
        <w:rPr>
          <w:rFonts w:asciiTheme="minorHAnsi" w:eastAsia="Times New Roman" w:hAnsiTheme="minorHAnsi" w:cstheme="minorHAnsi"/>
          <w:color w:val="242424"/>
          <w:szCs w:val="22"/>
          <w:lang w:eastAsia="en-US"/>
        </w:rPr>
      </w:pPr>
    </w:p>
    <w:p w14:paraId="581BE5BA" w14:textId="77777777" w:rsidR="00C21BD5" w:rsidRPr="005860A3" w:rsidRDefault="00C21BD5" w:rsidP="00C21BD5">
      <w:pPr>
        <w:spacing w:after="0"/>
        <w:rPr>
          <w:rFonts w:asciiTheme="minorHAnsi" w:eastAsia="Times New Roman" w:hAnsiTheme="minorHAnsi" w:cstheme="minorHAnsi"/>
          <w:b/>
          <w:bCs/>
          <w:szCs w:val="22"/>
        </w:rPr>
      </w:pPr>
      <w:r w:rsidRPr="005860A3">
        <w:rPr>
          <w:rFonts w:asciiTheme="minorHAnsi" w:eastAsia="Times New Roman" w:hAnsiTheme="minorHAnsi" w:cstheme="minorHAnsi"/>
          <w:b/>
          <w:bCs/>
          <w:szCs w:val="22"/>
        </w:rPr>
        <w:t>Medical Necessity:</w:t>
      </w:r>
    </w:p>
    <w:p w14:paraId="61766FEB" w14:textId="3BFE0DE3" w:rsidR="00973F47" w:rsidRPr="005860A3" w:rsidRDefault="00973F47" w:rsidP="00973F47">
      <w:pPr>
        <w:spacing w:after="0"/>
        <w:rPr>
          <w:rFonts w:asciiTheme="minorHAnsi" w:eastAsia="Times New Roman" w:hAnsiTheme="minorHAnsi" w:cstheme="minorHAnsi"/>
          <w:kern w:val="2"/>
          <w:szCs w:val="22"/>
          <w14:ligatures w14:val="standardContextual"/>
        </w:rPr>
      </w:pPr>
      <w:r w:rsidRPr="005860A3">
        <w:rPr>
          <w:rFonts w:asciiTheme="minorHAnsi" w:eastAsia="Times New Roman" w:hAnsiTheme="minorHAnsi" w:cstheme="minorHAnsi"/>
          <w:kern w:val="2"/>
          <w:szCs w:val="22"/>
          <w14:ligatures w14:val="standardContextual"/>
        </w:rPr>
        <w:t>HCC is a progressive condition that significantly impairs my health and quality of life. I am at risk for complications such as tumor progression, metastasis, liver failure, fluid in my abdomen, bleeding, confusion, and ultimately death. My symptoms, including fatigue, abdominal discomfort, weakness, and functional decline, and have substantially limited my ability to work, perform daily activities, and maintain normal social engagement. I am not an appropriate candidate for curative surgical resection or systemic medical therapy due to the extent and location of my disease and underlying liver function. Based on my clinical condition, my physician has determined that TARE is medically necessary to control and/or downstage my cancer to be eligible for liver transplantation and ensure that my cancer does not spread to other parts of my body.</w:t>
      </w:r>
    </w:p>
    <w:p w14:paraId="3A283BBF" w14:textId="77777777" w:rsidR="00973F47" w:rsidRPr="005860A3" w:rsidRDefault="00973F47" w:rsidP="00F4727D">
      <w:pPr>
        <w:spacing w:after="0"/>
        <w:rPr>
          <w:rFonts w:asciiTheme="minorHAnsi" w:eastAsia="Calibri" w:hAnsiTheme="minorHAnsi" w:cstheme="minorHAnsi"/>
          <w:b/>
          <w:bCs/>
          <w:szCs w:val="22"/>
        </w:rPr>
      </w:pPr>
    </w:p>
    <w:p w14:paraId="21CAD6DF" w14:textId="6A272BAB" w:rsidR="00F4727D" w:rsidRPr="005860A3" w:rsidRDefault="00F4727D" w:rsidP="00F4727D">
      <w:pPr>
        <w:spacing w:after="0"/>
        <w:rPr>
          <w:rFonts w:asciiTheme="minorHAnsi" w:eastAsia="Calibri" w:hAnsiTheme="minorHAnsi" w:cstheme="minorHAnsi"/>
          <w:b/>
          <w:bCs/>
          <w:szCs w:val="22"/>
        </w:rPr>
      </w:pPr>
      <w:r w:rsidRPr="005860A3">
        <w:rPr>
          <w:rFonts w:asciiTheme="minorHAnsi" w:eastAsia="Calibri" w:hAnsiTheme="minorHAnsi" w:cstheme="minorHAnsi"/>
          <w:b/>
          <w:bCs/>
          <w:szCs w:val="22"/>
        </w:rPr>
        <w:t xml:space="preserve">Rationale for </w:t>
      </w:r>
      <w:r w:rsidR="00BC35B1">
        <w:rPr>
          <w:rFonts w:asciiTheme="minorHAnsi" w:eastAsia="Calibri" w:hAnsiTheme="minorHAnsi" w:cstheme="minorHAnsi"/>
          <w:b/>
          <w:bCs/>
          <w:szCs w:val="22"/>
        </w:rPr>
        <w:t>TARE</w:t>
      </w:r>
      <w:r w:rsidRPr="005860A3">
        <w:rPr>
          <w:rFonts w:asciiTheme="minorHAnsi" w:eastAsia="Calibri" w:hAnsiTheme="minorHAnsi" w:cstheme="minorHAnsi"/>
          <w:b/>
          <w:bCs/>
          <w:szCs w:val="22"/>
        </w:rPr>
        <w:t>:</w:t>
      </w:r>
    </w:p>
    <w:p w14:paraId="027893CD" w14:textId="77777777" w:rsidR="00973F47" w:rsidRPr="005860A3" w:rsidRDefault="00973F47" w:rsidP="00973F47">
      <w:pPr>
        <w:spacing w:after="0"/>
        <w:rPr>
          <w:rFonts w:asciiTheme="minorHAnsi" w:eastAsia="Calibri" w:hAnsiTheme="minorHAnsi" w:cstheme="minorHAnsi"/>
          <w:szCs w:val="22"/>
          <w:vertAlign w:val="superscript"/>
        </w:rPr>
      </w:pPr>
      <w:r w:rsidRPr="005860A3">
        <w:rPr>
          <w:rFonts w:asciiTheme="minorHAnsi" w:eastAsia="Calibri" w:hAnsiTheme="minorHAnsi" w:cstheme="minorHAnsi"/>
          <w:szCs w:val="22"/>
        </w:rPr>
        <w:t>TARE is a safe, effective, and cost-effective treatment modality for all stages of HCC.</w:t>
      </w:r>
      <w:r w:rsidRPr="005860A3">
        <w:rPr>
          <w:rFonts w:asciiTheme="minorHAnsi" w:eastAsia="Calibri" w:hAnsiTheme="minorHAnsi" w:cstheme="minorHAnsi"/>
          <w:szCs w:val="22"/>
          <w:vertAlign w:val="superscript"/>
        </w:rPr>
        <w:t>1,2</w:t>
      </w:r>
      <w:r w:rsidRPr="005860A3">
        <w:rPr>
          <w:rFonts w:asciiTheme="minorHAnsi" w:eastAsia="Calibri" w:hAnsiTheme="minorHAnsi" w:cstheme="minorHAnsi"/>
          <w:szCs w:val="22"/>
        </w:rPr>
        <w:t xml:space="preserve"> Safety of TARE from studies describes a 30-day mortality rate of 0-3% with majority of complications being minor fatigue, pain, nausea, and vomiting.</w:t>
      </w:r>
      <w:r w:rsidRPr="005860A3">
        <w:rPr>
          <w:rFonts w:asciiTheme="minorHAnsi" w:eastAsia="Calibri" w:hAnsiTheme="minorHAnsi" w:cstheme="minorHAnsi"/>
          <w:szCs w:val="22"/>
          <w:vertAlign w:val="superscript"/>
        </w:rPr>
        <w:t>3,4</w:t>
      </w:r>
      <w:r w:rsidRPr="005860A3">
        <w:rPr>
          <w:rFonts w:asciiTheme="minorHAnsi" w:eastAsia="Calibri" w:hAnsiTheme="minorHAnsi" w:cstheme="minorHAnsi"/>
          <w:szCs w:val="22"/>
        </w:rPr>
        <w:t xml:space="preserve"> Additionally, TARE is effective because it has the potential to control tumor progression, downstage patients for surgery, and offer prognostic information in transplant patients.</w:t>
      </w:r>
      <w:r w:rsidRPr="005860A3">
        <w:rPr>
          <w:rFonts w:asciiTheme="minorHAnsi" w:eastAsia="Calibri" w:hAnsiTheme="minorHAnsi" w:cstheme="minorHAnsi"/>
          <w:szCs w:val="22"/>
          <w:vertAlign w:val="superscript"/>
        </w:rPr>
        <w:t>5,6</w:t>
      </w:r>
    </w:p>
    <w:p w14:paraId="1E3AA969" w14:textId="77777777" w:rsidR="00A22CFB" w:rsidRPr="005860A3" w:rsidRDefault="00A22CFB" w:rsidP="00F4727D">
      <w:pPr>
        <w:spacing w:after="0"/>
        <w:rPr>
          <w:rFonts w:asciiTheme="minorHAnsi" w:eastAsia="Calibri" w:hAnsiTheme="minorHAnsi" w:cstheme="minorHAnsi"/>
          <w:b/>
          <w:bCs/>
          <w:szCs w:val="22"/>
        </w:rPr>
      </w:pPr>
    </w:p>
    <w:p w14:paraId="78E89055" w14:textId="77777777" w:rsidR="00973F47" w:rsidRPr="005860A3" w:rsidRDefault="00973F47" w:rsidP="00F4727D">
      <w:pPr>
        <w:spacing w:before="100" w:beforeAutospacing="1" w:after="100" w:afterAutospacing="1"/>
        <w:rPr>
          <w:rFonts w:asciiTheme="minorHAnsi" w:eastAsia="Calibri" w:hAnsiTheme="minorHAnsi" w:cstheme="minorHAnsi"/>
          <w:b/>
          <w:bCs/>
          <w:szCs w:val="22"/>
        </w:rPr>
      </w:pPr>
    </w:p>
    <w:p w14:paraId="5355B359" w14:textId="77777777" w:rsidR="00973F47" w:rsidRPr="005860A3" w:rsidRDefault="00973F47" w:rsidP="00F4727D">
      <w:pPr>
        <w:spacing w:before="100" w:beforeAutospacing="1" w:after="100" w:afterAutospacing="1"/>
        <w:rPr>
          <w:rFonts w:asciiTheme="minorHAnsi" w:eastAsia="Calibri" w:hAnsiTheme="minorHAnsi" w:cstheme="minorHAnsi"/>
          <w:b/>
          <w:bCs/>
          <w:szCs w:val="22"/>
        </w:rPr>
      </w:pPr>
    </w:p>
    <w:p w14:paraId="7113C7EA" w14:textId="0CF5F8C7" w:rsidR="00F4727D" w:rsidRPr="005860A3" w:rsidRDefault="00F4727D" w:rsidP="0078794F">
      <w:pPr>
        <w:spacing w:after="0"/>
        <w:rPr>
          <w:rFonts w:asciiTheme="minorHAnsi" w:eastAsia="Calibri" w:hAnsiTheme="minorHAnsi" w:cstheme="minorHAnsi"/>
          <w:szCs w:val="22"/>
        </w:rPr>
      </w:pPr>
      <w:r w:rsidRPr="005860A3">
        <w:rPr>
          <w:rFonts w:asciiTheme="minorHAnsi" w:eastAsia="Calibri" w:hAnsiTheme="minorHAnsi" w:cstheme="minorHAnsi"/>
          <w:b/>
          <w:bCs/>
          <w:szCs w:val="22"/>
        </w:rPr>
        <w:lastRenderedPageBreak/>
        <w:t>Evidence of Effectiveness:</w:t>
      </w:r>
      <w:r w:rsidR="00A44A27" w:rsidRPr="005860A3">
        <w:rPr>
          <w:rFonts w:asciiTheme="minorHAnsi" w:eastAsia="Calibri" w:hAnsiTheme="minorHAnsi" w:cstheme="minorHAnsi"/>
          <w:szCs w:val="22"/>
        </w:rPr>
        <w:t xml:space="preserve"> </w:t>
      </w:r>
    </w:p>
    <w:p w14:paraId="76A584D5" w14:textId="77777777" w:rsidR="00973F47" w:rsidRPr="005860A3" w:rsidRDefault="00973F47" w:rsidP="0078794F">
      <w:pPr>
        <w:pStyle w:val="ListParagraph"/>
        <w:numPr>
          <w:ilvl w:val="0"/>
          <w:numId w:val="17"/>
        </w:numPr>
        <w:spacing w:after="0" w:line="240" w:lineRule="auto"/>
        <w:outlineLvl w:val="2"/>
        <w:rPr>
          <w:rStyle w:val="Strong"/>
          <w:rFonts w:eastAsia="Calibri" w:cstheme="minorHAnsi"/>
          <w:b w:val="0"/>
          <w:bCs w:val="0"/>
          <w:color w:val="000000" w:themeColor="text1"/>
        </w:rPr>
      </w:pPr>
      <w:r w:rsidRPr="005860A3">
        <w:rPr>
          <w:rStyle w:val="Strong"/>
          <w:rFonts w:eastAsia="Calibri" w:cstheme="minorHAnsi"/>
          <w:b w:val="0"/>
          <w:bCs w:val="0"/>
          <w:color w:val="000000" w:themeColor="text1"/>
        </w:rPr>
        <w:t>Multiple clinical studies showcase the efficacy of TARE with HCC across all stages of disease especially in early stage.</w:t>
      </w:r>
      <w:r w:rsidRPr="005860A3">
        <w:rPr>
          <w:rStyle w:val="Strong"/>
          <w:rFonts w:eastAsia="Calibri" w:cstheme="minorHAnsi"/>
          <w:b w:val="0"/>
          <w:bCs w:val="0"/>
          <w:color w:val="000000" w:themeColor="text1"/>
          <w:vertAlign w:val="superscript"/>
        </w:rPr>
        <w:t xml:space="preserve">1,2 </w:t>
      </w:r>
      <w:r w:rsidRPr="005860A3">
        <w:rPr>
          <w:rStyle w:val="Strong"/>
          <w:rFonts w:eastAsia="Calibri" w:cstheme="minorHAnsi"/>
          <w:b w:val="0"/>
          <w:bCs w:val="0"/>
          <w:color w:val="000000" w:themeColor="text1"/>
        </w:rPr>
        <w:t>30-day mortality of 0-3% with minor side effects.</w:t>
      </w:r>
      <w:r w:rsidRPr="005860A3">
        <w:rPr>
          <w:rStyle w:val="Strong"/>
          <w:rFonts w:eastAsia="Calibri" w:cstheme="minorHAnsi"/>
          <w:b w:val="0"/>
          <w:bCs w:val="0"/>
          <w:color w:val="000000" w:themeColor="text1"/>
          <w:vertAlign w:val="superscript"/>
        </w:rPr>
        <w:t>3,4</w:t>
      </w:r>
    </w:p>
    <w:p w14:paraId="46E5E799" w14:textId="77777777" w:rsidR="00973F47" w:rsidRPr="005860A3" w:rsidRDefault="00973F47" w:rsidP="00973F47">
      <w:pPr>
        <w:pStyle w:val="ListParagraph"/>
        <w:numPr>
          <w:ilvl w:val="0"/>
          <w:numId w:val="17"/>
        </w:numPr>
        <w:spacing w:before="100" w:beforeAutospacing="1" w:after="100" w:afterAutospacing="1" w:line="240" w:lineRule="auto"/>
        <w:outlineLvl w:val="2"/>
        <w:rPr>
          <w:rStyle w:val="Strong"/>
          <w:rFonts w:eastAsia="Calibri" w:cstheme="minorHAnsi"/>
          <w:b w:val="0"/>
          <w:bCs w:val="0"/>
          <w:color w:val="000000" w:themeColor="text1"/>
        </w:rPr>
      </w:pPr>
      <w:r w:rsidRPr="005860A3">
        <w:rPr>
          <w:rStyle w:val="Strong"/>
          <w:rFonts w:eastAsia="Calibri" w:cstheme="minorHAnsi"/>
          <w:b w:val="0"/>
          <w:bCs w:val="0"/>
          <w:color w:val="000000" w:themeColor="text1"/>
        </w:rPr>
        <w:t>TARE is a preferred treatment modality to bridge to liver transplantation.</w:t>
      </w:r>
      <w:r w:rsidRPr="005860A3">
        <w:rPr>
          <w:rStyle w:val="Strong"/>
          <w:rFonts w:eastAsia="Calibri" w:cstheme="minorHAnsi"/>
          <w:b w:val="0"/>
          <w:bCs w:val="0"/>
          <w:color w:val="000000" w:themeColor="text1"/>
          <w:vertAlign w:val="superscript"/>
        </w:rPr>
        <w:t>5,7</w:t>
      </w:r>
    </w:p>
    <w:p w14:paraId="7CF2BB1C" w14:textId="77777777" w:rsidR="00973F47" w:rsidRPr="005860A3" w:rsidRDefault="00973F47" w:rsidP="00973F47">
      <w:pPr>
        <w:pStyle w:val="ListParagraph"/>
        <w:numPr>
          <w:ilvl w:val="0"/>
          <w:numId w:val="17"/>
        </w:numPr>
        <w:spacing w:beforeAutospacing="1" w:afterAutospacing="1" w:line="240" w:lineRule="auto"/>
        <w:outlineLvl w:val="2"/>
        <w:rPr>
          <w:rStyle w:val="Strong"/>
          <w:rFonts w:eastAsia="Calibri" w:cstheme="minorHAnsi"/>
          <w:b w:val="0"/>
          <w:bCs w:val="0"/>
          <w:color w:val="000000" w:themeColor="text1"/>
        </w:rPr>
      </w:pPr>
      <w:r w:rsidRPr="005860A3">
        <w:rPr>
          <w:rStyle w:val="Strong"/>
          <w:rFonts w:eastAsia="Calibri" w:cstheme="minorHAnsi"/>
          <w:b w:val="0"/>
          <w:bCs w:val="0"/>
          <w:color w:val="000000" w:themeColor="text1"/>
        </w:rPr>
        <w:t>The Barcelona Clinic Liver Cancer (BCLC) strategy and the Society of Interventional Radiology (SIR) recognize TARE as a standard-of-care treatment.</w:t>
      </w:r>
      <w:r w:rsidRPr="005860A3">
        <w:rPr>
          <w:rStyle w:val="Strong"/>
          <w:rFonts w:eastAsia="Calibri" w:cstheme="minorHAnsi"/>
          <w:b w:val="0"/>
          <w:bCs w:val="0"/>
          <w:color w:val="000000" w:themeColor="text1"/>
          <w:vertAlign w:val="superscript"/>
        </w:rPr>
        <w:t>1,8</w:t>
      </w:r>
    </w:p>
    <w:p w14:paraId="4B924F8D" w14:textId="77777777" w:rsidR="00973F47" w:rsidRPr="005860A3" w:rsidRDefault="00F4727D" w:rsidP="00973F47">
      <w:pPr>
        <w:spacing w:after="0"/>
        <w:rPr>
          <w:rFonts w:asciiTheme="minorHAnsi" w:eastAsia="Calibri" w:hAnsiTheme="minorHAnsi" w:cstheme="minorHAnsi"/>
          <w:szCs w:val="22"/>
        </w:rPr>
      </w:pPr>
      <w:r w:rsidRPr="005860A3">
        <w:rPr>
          <w:rFonts w:asciiTheme="minorHAnsi" w:eastAsia="Times New Roman" w:hAnsiTheme="minorHAnsi" w:cstheme="minorHAnsi"/>
          <w:b/>
          <w:bCs/>
          <w:color w:val="242424"/>
          <w:szCs w:val="22"/>
        </w:rPr>
        <w:t xml:space="preserve">Conclusion: </w:t>
      </w:r>
    </w:p>
    <w:p w14:paraId="17B9FE10" w14:textId="252217DE" w:rsidR="00973F47" w:rsidRPr="005860A3" w:rsidRDefault="00973F47" w:rsidP="00973F47">
      <w:pPr>
        <w:spacing w:after="0"/>
        <w:rPr>
          <w:rFonts w:asciiTheme="minorHAnsi" w:eastAsia="Calibri" w:hAnsiTheme="minorHAnsi" w:cstheme="minorHAnsi"/>
          <w:szCs w:val="22"/>
        </w:rPr>
      </w:pPr>
      <w:r w:rsidRPr="005860A3">
        <w:rPr>
          <w:rFonts w:asciiTheme="minorHAnsi" w:eastAsia="Calibri" w:hAnsiTheme="minorHAnsi" w:cstheme="minorHAnsi"/>
          <w:szCs w:val="22"/>
        </w:rPr>
        <w:t xml:space="preserve">Denying coverage for this medically necessary procedure forces me to choose between financial hardship and my health. </w:t>
      </w:r>
      <w:r w:rsidRPr="005860A3">
        <w:rPr>
          <w:rFonts w:asciiTheme="minorHAnsi" w:eastAsia="Times New Roman" w:hAnsiTheme="minorHAnsi" w:cstheme="minorHAnsi"/>
          <w:szCs w:val="22"/>
        </w:rPr>
        <w:t xml:space="preserve">Trans-arterial Radioembolization </w:t>
      </w:r>
      <w:r w:rsidRPr="005860A3">
        <w:rPr>
          <w:rFonts w:asciiTheme="minorHAnsi" w:eastAsia="Calibri" w:hAnsiTheme="minorHAnsi" w:cstheme="minorHAnsi"/>
          <w:szCs w:val="22"/>
        </w:rPr>
        <w:t>is not experimental, it is a recognized, evidence-based treatment typically covered by major insurance carriers.</w:t>
      </w:r>
      <w:r w:rsidRPr="005860A3">
        <w:rPr>
          <w:rFonts w:asciiTheme="minorHAnsi" w:eastAsia="Calibri" w:hAnsiTheme="minorHAnsi" w:cstheme="minorHAnsi"/>
          <w:color w:val="000000" w:themeColor="text1"/>
          <w:szCs w:val="22"/>
        </w:rPr>
        <w:t xml:space="preserve"> I respectfully request that you reconsider and approve coverage for my </w:t>
      </w:r>
      <w:r w:rsidR="0078794F" w:rsidRPr="005860A3">
        <w:rPr>
          <w:rFonts w:asciiTheme="minorHAnsi" w:eastAsia="Times New Roman" w:hAnsiTheme="minorHAnsi" w:cstheme="minorHAnsi"/>
          <w:szCs w:val="22"/>
        </w:rPr>
        <w:t>Trans-arterial Radioembolization</w:t>
      </w:r>
      <w:r w:rsidRPr="005860A3">
        <w:rPr>
          <w:rFonts w:asciiTheme="minorHAnsi" w:eastAsia="Calibri" w:hAnsiTheme="minorHAnsi" w:cstheme="minorHAnsi"/>
          <w:color w:val="000000" w:themeColor="text1"/>
          <w:szCs w:val="22"/>
        </w:rPr>
        <w:t xml:space="preserve"> procedure.</w:t>
      </w:r>
      <w:r w:rsidRPr="005860A3">
        <w:rPr>
          <w:rFonts w:asciiTheme="minorHAnsi" w:eastAsia="Calibri" w:hAnsiTheme="minorHAnsi" w:cstheme="minorHAnsi"/>
          <w:szCs w:val="22"/>
        </w:rPr>
        <w:t xml:space="preserve"> Thank you for your time and careful review.</w:t>
      </w:r>
    </w:p>
    <w:p w14:paraId="6389C471" w14:textId="3A7A76F8" w:rsidR="00F4727D" w:rsidRPr="005860A3" w:rsidRDefault="00F4727D" w:rsidP="00F4727D">
      <w:pPr>
        <w:spacing w:before="100" w:beforeAutospacing="1" w:after="100" w:afterAutospacing="1"/>
        <w:rPr>
          <w:rFonts w:asciiTheme="minorHAnsi" w:eastAsia="Calibri" w:hAnsiTheme="minorHAnsi" w:cstheme="minorHAnsi"/>
          <w:szCs w:val="22"/>
        </w:rPr>
      </w:pPr>
      <w:r w:rsidRPr="005860A3">
        <w:rPr>
          <w:rFonts w:asciiTheme="minorHAnsi" w:eastAsia="Calibri" w:hAnsiTheme="minorHAnsi" w:cstheme="minorHAnsi"/>
          <w:szCs w:val="22"/>
        </w:rPr>
        <w:t>Sincerely,</w:t>
      </w:r>
      <w:r w:rsidRPr="005860A3">
        <w:rPr>
          <w:rFonts w:asciiTheme="minorHAnsi" w:eastAsia="Times New Roman" w:hAnsiTheme="minorHAnsi" w:cstheme="minorHAnsi"/>
          <w:szCs w:val="22"/>
        </w:rPr>
        <w:br/>
      </w:r>
      <w:sdt>
        <w:sdtPr>
          <w:rPr>
            <w:rFonts w:asciiTheme="minorHAnsi" w:eastAsia="Calibri" w:hAnsiTheme="minorHAnsi" w:cstheme="minorHAnsi"/>
            <w:szCs w:val="22"/>
          </w:rPr>
          <w:id w:val="-1651671515"/>
          <w:placeholder>
            <w:docPart w:val="DefaultPlaceholder_-1854013440"/>
          </w:placeholder>
          <w:text/>
        </w:sdtPr>
        <w:sdtEndPr/>
        <w:sdtContent>
          <w:r w:rsidR="00FB3C89">
            <w:rPr>
              <w:rFonts w:asciiTheme="minorHAnsi" w:eastAsia="Calibri" w:hAnsiTheme="minorHAnsi" w:cstheme="minorHAnsi"/>
              <w:b/>
              <w:bCs/>
              <w:szCs w:val="22"/>
              <w:highlight w:val="lightGray"/>
            </w:rPr>
            <w:t>Enter</w:t>
          </w:r>
          <w:r w:rsidR="005860A3" w:rsidRPr="00143094">
            <w:rPr>
              <w:rFonts w:asciiTheme="minorHAnsi" w:eastAsia="Calibri" w:hAnsiTheme="minorHAnsi" w:cstheme="minorHAnsi"/>
              <w:b/>
              <w:bCs/>
              <w:szCs w:val="22"/>
              <w:highlight w:val="lightGray"/>
            </w:rPr>
            <w:t xml:space="preserve"> your name</w:t>
          </w:r>
        </w:sdtContent>
      </w:sdt>
    </w:p>
    <w:p w14:paraId="5F2E91A0" w14:textId="77777777" w:rsidR="00F4727D" w:rsidRPr="005860A3" w:rsidRDefault="00F4727D" w:rsidP="0078794F">
      <w:pPr>
        <w:spacing w:after="0"/>
        <w:rPr>
          <w:rFonts w:asciiTheme="minorHAnsi" w:eastAsia="Calibri" w:hAnsiTheme="minorHAnsi" w:cstheme="minorHAnsi"/>
          <w:b/>
          <w:bCs/>
          <w:szCs w:val="22"/>
        </w:rPr>
      </w:pPr>
      <w:r w:rsidRPr="005860A3">
        <w:rPr>
          <w:rFonts w:asciiTheme="minorHAnsi" w:eastAsia="Calibri" w:hAnsiTheme="minorHAnsi" w:cstheme="minorHAnsi"/>
          <w:b/>
          <w:bCs/>
          <w:szCs w:val="22"/>
        </w:rPr>
        <w:t>Attachments (as available):</w:t>
      </w:r>
    </w:p>
    <w:p w14:paraId="3086FF30" w14:textId="77777777" w:rsidR="00973F47" w:rsidRPr="005860A3" w:rsidRDefault="00973F47" w:rsidP="0078794F">
      <w:pPr>
        <w:numPr>
          <w:ilvl w:val="0"/>
          <w:numId w:val="12"/>
        </w:numPr>
        <w:spacing w:after="0"/>
        <w:rPr>
          <w:rFonts w:asciiTheme="minorHAnsi" w:eastAsia="Calibri" w:hAnsiTheme="minorHAnsi" w:cstheme="minorHAnsi"/>
          <w:szCs w:val="22"/>
        </w:rPr>
      </w:pPr>
      <w:r w:rsidRPr="005860A3">
        <w:rPr>
          <w:rFonts w:asciiTheme="minorHAnsi" w:eastAsia="Calibri" w:hAnsiTheme="minorHAnsi" w:cstheme="minorHAnsi"/>
          <w:szCs w:val="22"/>
        </w:rPr>
        <w:t>Physician’s Letter of Medical Necessity</w:t>
      </w:r>
    </w:p>
    <w:p w14:paraId="45F8A7AF" w14:textId="77777777" w:rsidR="00973F47" w:rsidRPr="005860A3" w:rsidRDefault="00973F47" w:rsidP="00973F47">
      <w:pPr>
        <w:numPr>
          <w:ilvl w:val="0"/>
          <w:numId w:val="12"/>
        </w:numPr>
        <w:spacing w:before="100" w:beforeAutospacing="1" w:after="100" w:afterAutospacing="1"/>
        <w:rPr>
          <w:rFonts w:asciiTheme="minorHAnsi" w:eastAsia="Calibri" w:hAnsiTheme="minorHAnsi" w:cstheme="minorHAnsi"/>
          <w:szCs w:val="22"/>
        </w:rPr>
      </w:pPr>
      <w:r w:rsidRPr="005860A3">
        <w:rPr>
          <w:rFonts w:asciiTheme="minorHAnsi" w:eastAsia="Calibri" w:hAnsiTheme="minorHAnsi" w:cstheme="minorHAnsi"/>
          <w:szCs w:val="22"/>
        </w:rPr>
        <w:t>Medical Records documenting HCC diagnosis and failed prior treatments</w:t>
      </w:r>
    </w:p>
    <w:p w14:paraId="6084673D" w14:textId="77777777" w:rsidR="00973F47" w:rsidRPr="005860A3" w:rsidRDefault="00973F47" w:rsidP="00973F47">
      <w:pPr>
        <w:numPr>
          <w:ilvl w:val="0"/>
          <w:numId w:val="12"/>
        </w:numPr>
        <w:spacing w:before="100" w:beforeAutospacing="1" w:after="100" w:afterAutospacing="1"/>
        <w:rPr>
          <w:rFonts w:asciiTheme="minorHAnsi" w:eastAsia="Calibri" w:hAnsiTheme="minorHAnsi" w:cstheme="minorHAnsi"/>
          <w:szCs w:val="22"/>
        </w:rPr>
      </w:pPr>
      <w:r w:rsidRPr="005860A3">
        <w:rPr>
          <w:rFonts w:asciiTheme="minorHAnsi" w:eastAsia="Calibri" w:hAnsiTheme="minorHAnsi" w:cstheme="minorHAnsi"/>
          <w:szCs w:val="22"/>
        </w:rPr>
        <w:t>Any prior authorization forms</w:t>
      </w:r>
    </w:p>
    <w:p w14:paraId="3FCD368C" w14:textId="77777777" w:rsidR="006B4E86" w:rsidRPr="005860A3" w:rsidRDefault="006B4E86" w:rsidP="0078794F">
      <w:pPr>
        <w:spacing w:after="0"/>
        <w:rPr>
          <w:rFonts w:asciiTheme="minorHAnsi" w:eastAsia="Calibri" w:hAnsiTheme="minorHAnsi" w:cstheme="minorHAnsi"/>
          <w:b/>
          <w:bCs/>
          <w:szCs w:val="22"/>
        </w:rPr>
      </w:pPr>
      <w:r w:rsidRPr="005860A3">
        <w:rPr>
          <w:rFonts w:asciiTheme="minorHAnsi" w:eastAsia="Calibri" w:hAnsiTheme="minorHAnsi" w:cstheme="minorHAnsi"/>
          <w:b/>
          <w:bCs/>
          <w:szCs w:val="22"/>
        </w:rPr>
        <w:t>References:</w:t>
      </w:r>
    </w:p>
    <w:p w14:paraId="1C8F6818" w14:textId="77777777" w:rsidR="00973F47" w:rsidRDefault="00973F47" w:rsidP="0078794F">
      <w:pPr>
        <w:pStyle w:val="ListParagraph"/>
        <w:numPr>
          <w:ilvl w:val="0"/>
          <w:numId w:val="18"/>
        </w:numPr>
        <w:spacing w:after="0"/>
        <w:ind w:left="0"/>
        <w:rPr>
          <w:rFonts w:eastAsia="Calibri" w:cstheme="minorHAnsi"/>
        </w:rPr>
      </w:pPr>
      <w:r w:rsidRPr="005860A3">
        <w:rPr>
          <w:rFonts w:eastAsia="Calibri" w:cstheme="minorHAnsi"/>
        </w:rPr>
        <w:t>Ducreux M, Abou-Alfa GK, Bekaii-Saab T, et al. The management of hepatocellular carcinoma. Current expert opinion and recommendations derived from the 24th ESMO/World Congress on Gastrointestinal Cancer, Barcelona, 2022. ESMO Open. 2023;8(3):101567. doi:10.1016/j.esmoop.2023.101567</w:t>
      </w:r>
    </w:p>
    <w:p w14:paraId="44991338" w14:textId="77777777" w:rsidR="00973F47" w:rsidRPr="005860A3" w:rsidRDefault="00973F47" w:rsidP="0078794F">
      <w:pPr>
        <w:pStyle w:val="ListParagraph"/>
        <w:numPr>
          <w:ilvl w:val="0"/>
          <w:numId w:val="18"/>
        </w:numPr>
        <w:spacing w:after="0"/>
        <w:ind w:left="0"/>
        <w:rPr>
          <w:rFonts w:eastAsia="Calibri" w:cstheme="minorHAnsi"/>
        </w:rPr>
      </w:pPr>
      <w:r w:rsidRPr="005860A3">
        <w:rPr>
          <w:rFonts w:eastAsia="Calibri" w:cstheme="minorHAnsi"/>
        </w:rPr>
        <w:t>Pan MM, Gabr A, Riaz A, Mouli S, Salem R, Lewandowski RJ. Does significantly elevated lung shunt fraction (LSF &gt;20%) promote extrahepatic progression in patients with hepatocellular carcinoma treated with radioembolization? Nucl Med Commun. 2021;42(7):725-731. doi:10.1097/MNM.0000000000001392</w:t>
      </w:r>
    </w:p>
    <w:p w14:paraId="27A8F18E" w14:textId="77777777" w:rsidR="00973F47" w:rsidRPr="005860A3" w:rsidRDefault="00973F47" w:rsidP="0078794F">
      <w:pPr>
        <w:pStyle w:val="ListParagraph"/>
        <w:numPr>
          <w:ilvl w:val="0"/>
          <w:numId w:val="18"/>
        </w:numPr>
        <w:spacing w:after="0"/>
        <w:ind w:left="0"/>
        <w:rPr>
          <w:rFonts w:eastAsia="Calibri" w:cstheme="minorHAnsi"/>
        </w:rPr>
      </w:pPr>
      <w:r w:rsidRPr="005860A3">
        <w:rPr>
          <w:rFonts w:eastAsia="Calibri" w:cstheme="minorHAnsi"/>
        </w:rPr>
        <w:t xml:space="preserve">Salem R, Gordon AC, Mouli S, et al. Y90 Radioembolization Significantly Prolongs Time to Progression Compared </w:t>
      </w:r>
      <w:proofErr w:type="gramStart"/>
      <w:r w:rsidRPr="005860A3">
        <w:rPr>
          <w:rFonts w:eastAsia="Calibri" w:cstheme="minorHAnsi"/>
        </w:rPr>
        <w:t>With</w:t>
      </w:r>
      <w:proofErr w:type="gramEnd"/>
      <w:r w:rsidRPr="005860A3">
        <w:rPr>
          <w:rFonts w:eastAsia="Calibri" w:cstheme="minorHAnsi"/>
        </w:rPr>
        <w:t xml:space="preserve"> Chemoembolization in Patients </w:t>
      </w:r>
      <w:proofErr w:type="gramStart"/>
      <w:r w:rsidRPr="005860A3">
        <w:rPr>
          <w:rFonts w:eastAsia="Calibri" w:cstheme="minorHAnsi"/>
        </w:rPr>
        <w:t>With</w:t>
      </w:r>
      <w:proofErr w:type="gramEnd"/>
      <w:r w:rsidRPr="005860A3">
        <w:rPr>
          <w:rFonts w:eastAsia="Calibri" w:cstheme="minorHAnsi"/>
        </w:rPr>
        <w:t xml:space="preserve"> Hepatocellular Carcinoma. Gastroenterology. 2016;151(6):1155-1163.e2. doi:10.1053/j.gastro.2016.08.029</w:t>
      </w:r>
    </w:p>
    <w:p w14:paraId="3182F9B9" w14:textId="77777777" w:rsidR="00973F47" w:rsidRPr="005860A3" w:rsidRDefault="00973F47" w:rsidP="0078794F">
      <w:pPr>
        <w:pStyle w:val="ListParagraph"/>
        <w:numPr>
          <w:ilvl w:val="0"/>
          <w:numId w:val="18"/>
        </w:numPr>
        <w:spacing w:after="0"/>
        <w:ind w:left="0"/>
        <w:rPr>
          <w:rFonts w:eastAsia="Calibri" w:cstheme="minorHAnsi"/>
        </w:rPr>
      </w:pPr>
      <w:r w:rsidRPr="005860A3">
        <w:rPr>
          <w:rFonts w:eastAsia="Calibri" w:cstheme="minorHAnsi"/>
        </w:rPr>
        <w:t>Salem R, Lewandowski RJ, Mulcahy MF, et al. Radioembolization for hepatocellular carcinoma using Yttrium-90 microspheres: a comprehensive report of long-term outcomes. Gastroenterology. 2010;138(1):52-64. doi:10.1053/j.gastro.2009.09.006</w:t>
      </w:r>
    </w:p>
    <w:p w14:paraId="551ADF1F" w14:textId="77777777" w:rsidR="00973F47" w:rsidRPr="005860A3" w:rsidRDefault="00973F47" w:rsidP="0078794F">
      <w:pPr>
        <w:pStyle w:val="ListParagraph"/>
        <w:numPr>
          <w:ilvl w:val="0"/>
          <w:numId w:val="18"/>
        </w:numPr>
        <w:spacing w:after="0"/>
        <w:ind w:left="0"/>
        <w:rPr>
          <w:rFonts w:eastAsia="Calibri" w:cstheme="minorHAnsi"/>
        </w:rPr>
      </w:pPr>
      <w:r w:rsidRPr="005860A3">
        <w:rPr>
          <w:rFonts w:eastAsia="Calibri" w:cstheme="minorHAnsi"/>
        </w:rPr>
        <w:t>Mehta N, Frenette C, Tabrizian P, et al. Down-staging Outcomes for Hepatocellular Carcinoma: Results from the Multicenter Evaluation of Reduction in Tumor Size before Liver Transplantation (MERITS-LT) Consortium. Gastroenterology. 2021;161(5):1502-1512. doi:10.1053/j.gastro.2021.07.033</w:t>
      </w:r>
    </w:p>
    <w:p w14:paraId="02EE7B83" w14:textId="77777777" w:rsidR="00973F47" w:rsidRPr="005860A3" w:rsidRDefault="00973F47" w:rsidP="0078794F">
      <w:pPr>
        <w:pStyle w:val="ListParagraph"/>
        <w:numPr>
          <w:ilvl w:val="0"/>
          <w:numId w:val="18"/>
        </w:numPr>
        <w:spacing w:after="0"/>
        <w:ind w:left="0"/>
        <w:rPr>
          <w:rFonts w:eastAsia="Calibri" w:cstheme="minorHAnsi"/>
        </w:rPr>
      </w:pPr>
      <w:r w:rsidRPr="005860A3">
        <w:rPr>
          <w:rFonts w:eastAsia="Calibri" w:cstheme="minorHAnsi"/>
        </w:rPr>
        <w:t>Tohme S, Sukato D, Chen HW, et al. Yttrium-90 Radioembolization as a Bridge to Liver Transplantation: A Single-Institution Experience. J Vasc Interv Radiol. 2013;24(11):1632-1638. doi:10.1016/j.jvir.2013.07.026</w:t>
      </w:r>
    </w:p>
    <w:p w14:paraId="64577EE9" w14:textId="77777777" w:rsidR="00973F47" w:rsidRPr="005860A3" w:rsidRDefault="00973F47" w:rsidP="0078794F">
      <w:pPr>
        <w:pStyle w:val="ListParagraph"/>
        <w:numPr>
          <w:ilvl w:val="0"/>
          <w:numId w:val="18"/>
        </w:numPr>
        <w:spacing w:after="0"/>
        <w:ind w:left="0"/>
        <w:rPr>
          <w:rFonts w:eastAsia="Calibri" w:cstheme="minorHAnsi"/>
        </w:rPr>
      </w:pPr>
      <w:r w:rsidRPr="005860A3">
        <w:rPr>
          <w:rFonts w:eastAsia="Calibri" w:cstheme="minorHAnsi"/>
        </w:rPr>
        <w:lastRenderedPageBreak/>
        <w:t>Makary MS, Bozer J, Miller ED, Diaz DA, Rikabi A. Long-term Clinical Outcomes of Yttrium-90 Transarterial Radioembolization for Hepatocellular Carcinoma: A 5-Year Institutional Experience. Acad Radiol. Published online August 1, 2023. doi:10.1016/j.acra.2023.07.007</w:t>
      </w:r>
    </w:p>
    <w:p w14:paraId="77CD6BBF" w14:textId="77777777" w:rsidR="00973F47" w:rsidRPr="005860A3" w:rsidRDefault="00973F47" w:rsidP="0078794F">
      <w:pPr>
        <w:pStyle w:val="ListParagraph"/>
        <w:numPr>
          <w:ilvl w:val="0"/>
          <w:numId w:val="18"/>
        </w:numPr>
        <w:spacing w:after="0"/>
        <w:ind w:left="0"/>
        <w:rPr>
          <w:rFonts w:eastAsia="Calibri" w:cstheme="minorHAnsi"/>
        </w:rPr>
      </w:pPr>
      <w:r w:rsidRPr="005860A3">
        <w:rPr>
          <w:rFonts w:eastAsia="Calibri" w:cstheme="minorHAnsi"/>
        </w:rPr>
        <w:t>Reig M, Forner A, Rimola J, et al. BCLC strategy for prognosis prediction and treatment recommendation: The 2022 update. J Hepatol. 2022;76(3):681-693. doi:10.1016/j.jhep.2021.11.018</w:t>
      </w:r>
    </w:p>
    <w:p w14:paraId="3B1ACC73" w14:textId="77777777" w:rsidR="0078794F" w:rsidRDefault="0078794F" w:rsidP="00973F47">
      <w:pPr>
        <w:shd w:val="clear" w:color="auto" w:fill="FFFFFF"/>
        <w:spacing w:after="0"/>
        <w:textAlignment w:val="baseline"/>
        <w:rPr>
          <w:rFonts w:asciiTheme="minorHAnsi" w:eastAsia="Times New Roman" w:hAnsiTheme="minorHAnsi" w:cstheme="minorHAnsi"/>
          <w:b/>
          <w:bCs/>
          <w:color w:val="242424"/>
          <w:sz w:val="18"/>
          <w:szCs w:val="18"/>
        </w:rPr>
      </w:pPr>
    </w:p>
    <w:p w14:paraId="6718F504" w14:textId="5DF27FB9" w:rsidR="00973F47" w:rsidRPr="00430E44" w:rsidRDefault="00973F47" w:rsidP="00973F47">
      <w:pPr>
        <w:shd w:val="clear" w:color="auto" w:fill="FFFFFF"/>
        <w:spacing w:after="0"/>
        <w:textAlignment w:val="baseline"/>
        <w:rPr>
          <w:rFonts w:asciiTheme="minorHAnsi" w:eastAsia="Times New Roman" w:hAnsiTheme="minorHAnsi" w:cstheme="minorHAnsi"/>
          <w:b/>
          <w:bCs/>
          <w:color w:val="242424"/>
          <w:sz w:val="18"/>
          <w:szCs w:val="18"/>
        </w:rPr>
      </w:pPr>
      <w:r w:rsidRPr="00430E44">
        <w:rPr>
          <w:rFonts w:asciiTheme="minorHAnsi" w:eastAsia="Times New Roman" w:hAnsiTheme="minorHAnsi" w:cstheme="minorHAnsi"/>
          <w:b/>
          <w:bCs/>
          <w:color w:val="242424"/>
          <w:sz w:val="18"/>
          <w:szCs w:val="18"/>
        </w:rPr>
        <w:t>Disclaimer:  </w:t>
      </w:r>
    </w:p>
    <w:p w14:paraId="437C83A7" w14:textId="16DA4FCC" w:rsidR="00973F47" w:rsidRPr="00430E44" w:rsidRDefault="00973F47" w:rsidP="00973F47">
      <w:pPr>
        <w:shd w:val="clear" w:color="auto" w:fill="FFFFFF"/>
        <w:spacing w:after="0"/>
        <w:textAlignment w:val="baseline"/>
        <w:rPr>
          <w:rFonts w:asciiTheme="minorHAnsi" w:eastAsia="Times New Roman" w:hAnsiTheme="minorHAnsi" w:cstheme="minorHAnsi"/>
          <w:color w:val="242424"/>
          <w:sz w:val="18"/>
          <w:szCs w:val="18"/>
        </w:rPr>
      </w:pPr>
      <w:r w:rsidRPr="00430E44">
        <w:rPr>
          <w:rFonts w:asciiTheme="minorHAnsi" w:eastAsia="Times New Roman" w:hAnsiTheme="minorHAnsi" w:cstheme="minorHAnsi"/>
          <w:color w:val="242424"/>
          <w:sz w:val="18"/>
          <w:szCs w:val="18"/>
        </w:rPr>
        <w:t>This coverage recommendation is proprietary information owned by the Society of Interventional Radiology (SIR). SIR members and other lawful purchasers of this document are authorized to use this recommendation for personal use only. Distribution beyond the member or purchaser's personal use is expressly forbidden, absent written consent from SIR. SIR coverage recommendations should not be construed as including all proper methods of care or excluding other acceptable practices of care reasonably directed to obtaining the same results. The ultimate judgment regarding any specific procedure or treatment is to be made by the physician and patient in light of all circumstances presented by the patient and the needs and resources particular to the locality or institution. The coverage recommendations do not represent a "standard of care," nor are they intended as a fixed treatment protocol. It is anticipated that there will be patients who will require less or more treatment than the average. It is also acknowledged that in atypical cases, treatment falling outside these criteria will sometimes be necessary. This document should not be seen as prescribing the type, frequency or duration of intervention. Treatment and accompanying payment should be based on this information in addition to an individual patient's needs as well as the doctor's professional judgment and experience. This document is designed to function as a guide and should not be used as the sole reason for denial of treatment and services. It is not intended to supersede applicable ethical standards or provisions of law. This is not a legal document. </w:t>
      </w:r>
    </w:p>
    <w:p w14:paraId="29ACC18B" w14:textId="77777777" w:rsidR="00F4727D" w:rsidRPr="00F4727D" w:rsidRDefault="00F4727D" w:rsidP="00F4727D">
      <w:pPr>
        <w:shd w:val="clear" w:color="auto" w:fill="FFFFFF"/>
        <w:spacing w:after="0"/>
        <w:textAlignment w:val="baseline"/>
        <w:rPr>
          <w:rFonts w:eastAsia="Times New Roman" w:cs="Calibri"/>
          <w:color w:val="242424"/>
          <w:szCs w:val="22"/>
          <w:lang w:eastAsia="en-US"/>
        </w:rPr>
      </w:pPr>
    </w:p>
    <w:sectPr w:rsidR="00F4727D" w:rsidRPr="00F4727D" w:rsidSect="00F4727D">
      <w:headerReference w:type="even" r:id="rId11"/>
      <w:headerReference w:type="default" r:id="rId12"/>
      <w:footerReference w:type="even" r:id="rId13"/>
      <w:footerReference w:type="default" r:id="rId14"/>
      <w:headerReference w:type="first" r:id="rId15"/>
      <w:footerReference w:type="first" r:id="rId16"/>
      <w:pgSz w:w="12240" w:h="15840"/>
      <w:pgMar w:top="1800" w:right="1080" w:bottom="907" w:left="1800" w:header="144"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9ECDE9" w14:textId="77777777" w:rsidR="00D3139F" w:rsidRDefault="00D3139F" w:rsidP="00C3366B">
      <w:pPr>
        <w:spacing w:after="0"/>
      </w:pPr>
      <w:r>
        <w:separator/>
      </w:r>
    </w:p>
  </w:endnote>
  <w:endnote w:type="continuationSeparator" w:id="0">
    <w:p w14:paraId="00E19800" w14:textId="77777777" w:rsidR="00D3139F" w:rsidRDefault="00D3139F" w:rsidP="00C3366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Grande">
    <w:altName w:val="Arial"/>
    <w:charset w:val="00"/>
    <w:family w:val="auto"/>
    <w:pitch w:val="variable"/>
    <w:sig w:usb0="00000000" w:usb1="5000A1FF" w:usb2="00000000" w:usb3="00000000" w:csb0="000001B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FC77A" w14:textId="77777777" w:rsidR="00F4727D" w:rsidRDefault="00F4727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9F4F0" w14:textId="77777777" w:rsidR="000F0A1C" w:rsidRDefault="000F0A1C">
    <w:pPr>
      <w:pStyle w:val="Footer"/>
    </w:pPr>
    <w:r w:rsidRPr="00965E11">
      <w:rPr>
        <w:noProof/>
        <w:lang w:eastAsia="en-US"/>
      </w:rPr>
      <w:drawing>
        <wp:anchor distT="0" distB="0" distL="114300" distR="114300" simplePos="0" relativeHeight="251658241" behindDoc="1" locked="1" layoutInCell="1" allowOverlap="1" wp14:anchorId="3915CCDE" wp14:editId="146120CA">
          <wp:simplePos x="0" y="0"/>
          <wp:positionH relativeFrom="page">
            <wp:posOffset>0</wp:posOffset>
          </wp:positionH>
          <wp:positionV relativeFrom="page">
            <wp:posOffset>9262745</wp:posOffset>
          </wp:positionV>
          <wp:extent cx="7772400" cy="786384"/>
          <wp:effectExtent l="0" t="0" r="0" b="0"/>
          <wp:wrapNone/>
          <wp:docPr id="798905092" name="Picture 9" descr="SIR_eletterhead_Foo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IR_eletterhead_Footer"/>
                  <pic:cNvPicPr>
                    <a:picLocks noChangeArrowheads="1"/>
                  </pic:cNvPicPr>
                </pic:nvPicPr>
                <pic:blipFill>
                  <a:blip r:embed="rId1"/>
                  <a:srcRect/>
                  <a:stretch>
                    <a:fillRect/>
                  </a:stretch>
                </pic:blipFill>
                <pic:spPr bwMode="auto">
                  <a:xfrm>
                    <a:off x="0" y="0"/>
                    <a:ext cx="7772400" cy="786384"/>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3C168E6E" w14:textId="77777777" w:rsidR="00B16ECA" w:rsidRDefault="00B16EC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CDC80" w14:textId="77777777" w:rsidR="000F0A1C" w:rsidRDefault="000F0A1C">
    <w:pPr>
      <w:pStyle w:val="Footer"/>
    </w:pPr>
    <w:r w:rsidRPr="00965E11">
      <w:rPr>
        <w:noProof/>
        <w:lang w:eastAsia="en-US"/>
      </w:rPr>
      <w:drawing>
        <wp:anchor distT="0" distB="0" distL="114300" distR="114300" simplePos="0" relativeHeight="251658240" behindDoc="1" locked="1" layoutInCell="1" allowOverlap="1" wp14:anchorId="578C92A4" wp14:editId="46E28A00">
          <wp:simplePos x="0" y="0"/>
          <wp:positionH relativeFrom="column">
            <wp:posOffset>-1114425</wp:posOffset>
          </wp:positionH>
          <wp:positionV relativeFrom="paragraph">
            <wp:posOffset>0</wp:posOffset>
          </wp:positionV>
          <wp:extent cx="7799832" cy="786384"/>
          <wp:effectExtent l="0" t="0" r="0" b="0"/>
          <wp:wrapNone/>
          <wp:docPr id="2115808565" name="Picture 9" descr="SIR_eletterhead_Foo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IR_eletterhead_Footer"/>
                  <pic:cNvPicPr>
                    <a:picLocks noChangeArrowheads="1"/>
                  </pic:cNvPicPr>
                </pic:nvPicPr>
                <pic:blipFill>
                  <a:blip r:embed="rId1"/>
                  <a:srcRect/>
                  <a:stretch>
                    <a:fillRect/>
                  </a:stretch>
                </pic:blipFill>
                <pic:spPr bwMode="auto">
                  <a:xfrm>
                    <a:off x="0" y="0"/>
                    <a:ext cx="7799832" cy="786384"/>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2D4409C5" w14:textId="77777777" w:rsidR="00252CB9" w:rsidRDefault="00252C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37456D" w14:textId="77777777" w:rsidR="00D3139F" w:rsidRDefault="00D3139F" w:rsidP="00C3366B">
      <w:pPr>
        <w:spacing w:after="0"/>
      </w:pPr>
      <w:r>
        <w:separator/>
      </w:r>
    </w:p>
  </w:footnote>
  <w:footnote w:type="continuationSeparator" w:id="0">
    <w:p w14:paraId="7C76C4D1" w14:textId="77777777" w:rsidR="00D3139F" w:rsidRDefault="00D3139F" w:rsidP="00C3366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65674" w14:textId="77777777" w:rsidR="00F4727D" w:rsidRDefault="00F4727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BF52F" w14:textId="3ADECBF9" w:rsidR="00B16ECA" w:rsidRDefault="00B16ECA" w:rsidP="00C3366B">
    <w:pPr>
      <w:pStyle w:val="Header"/>
    </w:pPr>
  </w:p>
  <w:p w14:paraId="65D9EB15" w14:textId="77777777" w:rsidR="00B16ECA" w:rsidRDefault="00B16ECA" w:rsidP="00C3366B">
    <w:pPr>
      <w:pStyle w:val="Header"/>
    </w:pPr>
  </w:p>
  <w:p w14:paraId="741C6AC1" w14:textId="2922FB3F" w:rsidR="00B16ECA" w:rsidRDefault="00F4727D" w:rsidP="00F4727D">
    <w:pPr>
      <w:pStyle w:val="Header"/>
      <w:jc w:val="right"/>
    </w:pPr>
    <w:r>
      <w:rPr>
        <w:noProof/>
      </w:rPr>
      <w:drawing>
        <wp:inline distT="0" distB="0" distL="0" distR="0" wp14:anchorId="281BED7E" wp14:editId="4887D165">
          <wp:extent cx="1804670" cy="920750"/>
          <wp:effectExtent l="0" t="0" r="5080" b="0"/>
          <wp:docPr id="22984238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4670" cy="920750"/>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3D34F" w14:textId="00CD42F2" w:rsidR="00252CB9" w:rsidRDefault="00F4727D" w:rsidP="00F4727D">
    <w:pPr>
      <w:pStyle w:val="Header"/>
      <w:tabs>
        <w:tab w:val="clear" w:pos="9360"/>
      </w:tabs>
      <w:jc w:val="right"/>
    </w:pPr>
    <w:r>
      <w:rPr>
        <w:noProof/>
      </w:rPr>
      <w:drawing>
        <wp:inline distT="0" distB="0" distL="0" distR="0" wp14:anchorId="5D8DEB18" wp14:editId="4081915A">
          <wp:extent cx="1802445" cy="922020"/>
          <wp:effectExtent l="0" t="0" r="7620" b="0"/>
          <wp:docPr id="201638482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873987" name="Picture 115873987"/>
                  <pic:cNvPicPr/>
                </pic:nvPicPr>
                <pic:blipFill>
                  <a:blip r:embed="rId1">
                    <a:extLst>
                      <a:ext uri="{28A0092B-C50C-407E-A947-70E740481C1C}">
                        <a14:useLocalDpi xmlns:a14="http://schemas.microsoft.com/office/drawing/2010/main" val="0"/>
                      </a:ext>
                    </a:extLst>
                  </a:blip>
                  <a:stretch>
                    <a:fillRect/>
                  </a:stretch>
                </pic:blipFill>
                <pic:spPr>
                  <a:xfrm>
                    <a:off x="0" y="0"/>
                    <a:ext cx="1808775" cy="92525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F0A4F"/>
    <w:multiLevelType w:val="hybridMultilevel"/>
    <w:tmpl w:val="6A42E0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7A5FA1"/>
    <w:multiLevelType w:val="hybridMultilevel"/>
    <w:tmpl w:val="DECA92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9E53D3B"/>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0B4F756C"/>
    <w:multiLevelType w:val="hybridMultilevel"/>
    <w:tmpl w:val="22F0A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132175"/>
    <w:multiLevelType w:val="hybridMultilevel"/>
    <w:tmpl w:val="41E4506E"/>
    <w:lvl w:ilvl="0" w:tplc="2374844E">
      <w:numFmt w:val="bullet"/>
      <w:lvlText w:val=""/>
      <w:lvlJc w:val="left"/>
      <w:pPr>
        <w:ind w:left="1510" w:hanging="360"/>
      </w:pPr>
      <w:rPr>
        <w:rFonts w:ascii="Symbol" w:eastAsia="MS Mincho" w:hAnsi="Symbol" w:cs="Courier New" w:hint="default"/>
      </w:rPr>
    </w:lvl>
    <w:lvl w:ilvl="1" w:tplc="04090003" w:tentative="1">
      <w:start w:val="1"/>
      <w:numFmt w:val="bullet"/>
      <w:lvlText w:val="o"/>
      <w:lvlJc w:val="left"/>
      <w:pPr>
        <w:ind w:left="2230" w:hanging="360"/>
      </w:pPr>
      <w:rPr>
        <w:rFonts w:ascii="Courier New" w:hAnsi="Courier New" w:cs="Courier New" w:hint="default"/>
      </w:rPr>
    </w:lvl>
    <w:lvl w:ilvl="2" w:tplc="04090005" w:tentative="1">
      <w:start w:val="1"/>
      <w:numFmt w:val="bullet"/>
      <w:lvlText w:val=""/>
      <w:lvlJc w:val="left"/>
      <w:pPr>
        <w:ind w:left="2950" w:hanging="360"/>
      </w:pPr>
      <w:rPr>
        <w:rFonts w:ascii="Wingdings" w:hAnsi="Wingdings" w:hint="default"/>
      </w:rPr>
    </w:lvl>
    <w:lvl w:ilvl="3" w:tplc="04090001" w:tentative="1">
      <w:start w:val="1"/>
      <w:numFmt w:val="bullet"/>
      <w:lvlText w:val=""/>
      <w:lvlJc w:val="left"/>
      <w:pPr>
        <w:ind w:left="3670" w:hanging="360"/>
      </w:pPr>
      <w:rPr>
        <w:rFonts w:ascii="Symbol" w:hAnsi="Symbol" w:hint="default"/>
      </w:rPr>
    </w:lvl>
    <w:lvl w:ilvl="4" w:tplc="04090003" w:tentative="1">
      <w:start w:val="1"/>
      <w:numFmt w:val="bullet"/>
      <w:lvlText w:val="o"/>
      <w:lvlJc w:val="left"/>
      <w:pPr>
        <w:ind w:left="4390" w:hanging="360"/>
      </w:pPr>
      <w:rPr>
        <w:rFonts w:ascii="Courier New" w:hAnsi="Courier New" w:cs="Courier New" w:hint="default"/>
      </w:rPr>
    </w:lvl>
    <w:lvl w:ilvl="5" w:tplc="04090005" w:tentative="1">
      <w:start w:val="1"/>
      <w:numFmt w:val="bullet"/>
      <w:lvlText w:val=""/>
      <w:lvlJc w:val="left"/>
      <w:pPr>
        <w:ind w:left="5110" w:hanging="360"/>
      </w:pPr>
      <w:rPr>
        <w:rFonts w:ascii="Wingdings" w:hAnsi="Wingdings" w:hint="default"/>
      </w:rPr>
    </w:lvl>
    <w:lvl w:ilvl="6" w:tplc="04090001" w:tentative="1">
      <w:start w:val="1"/>
      <w:numFmt w:val="bullet"/>
      <w:lvlText w:val=""/>
      <w:lvlJc w:val="left"/>
      <w:pPr>
        <w:ind w:left="5830" w:hanging="360"/>
      </w:pPr>
      <w:rPr>
        <w:rFonts w:ascii="Symbol" w:hAnsi="Symbol" w:hint="default"/>
      </w:rPr>
    </w:lvl>
    <w:lvl w:ilvl="7" w:tplc="04090003" w:tentative="1">
      <w:start w:val="1"/>
      <w:numFmt w:val="bullet"/>
      <w:lvlText w:val="o"/>
      <w:lvlJc w:val="left"/>
      <w:pPr>
        <w:ind w:left="6550" w:hanging="360"/>
      </w:pPr>
      <w:rPr>
        <w:rFonts w:ascii="Courier New" w:hAnsi="Courier New" w:cs="Courier New" w:hint="default"/>
      </w:rPr>
    </w:lvl>
    <w:lvl w:ilvl="8" w:tplc="04090005" w:tentative="1">
      <w:start w:val="1"/>
      <w:numFmt w:val="bullet"/>
      <w:lvlText w:val=""/>
      <w:lvlJc w:val="left"/>
      <w:pPr>
        <w:ind w:left="7270" w:hanging="360"/>
      </w:pPr>
      <w:rPr>
        <w:rFonts w:ascii="Wingdings" w:hAnsi="Wingdings" w:hint="default"/>
      </w:rPr>
    </w:lvl>
  </w:abstractNum>
  <w:abstractNum w:abstractNumId="5" w15:restartNumberingAfterBreak="0">
    <w:nsid w:val="1CDAD761"/>
    <w:multiLevelType w:val="multilevel"/>
    <w:tmpl w:val="B52623D2"/>
    <w:lvl w:ilvl="0">
      <w:start w:val="1"/>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1800" w:hanging="180"/>
      </w:pPr>
    </w:lvl>
    <w:lvl w:ilvl="3">
      <w:start w:val="1"/>
      <w:numFmt w:val="decimal"/>
      <w:lvlText w:val="%1.%2.%3.%4."/>
      <w:lvlJc w:val="left"/>
      <w:pPr>
        <w:ind w:left="2520" w:hanging="360"/>
      </w:pPr>
    </w:lvl>
    <w:lvl w:ilvl="4">
      <w:start w:val="1"/>
      <w:numFmt w:val="decimal"/>
      <w:lvlText w:val="%1.%2.%3.%4.%5."/>
      <w:lvlJc w:val="left"/>
      <w:pPr>
        <w:ind w:left="3240" w:hanging="360"/>
      </w:pPr>
    </w:lvl>
    <w:lvl w:ilvl="5">
      <w:start w:val="1"/>
      <w:numFmt w:val="decimal"/>
      <w:lvlText w:val="%1.%2.%3.%4.%5.%6."/>
      <w:lvlJc w:val="left"/>
      <w:pPr>
        <w:ind w:left="3960" w:hanging="180"/>
      </w:pPr>
    </w:lvl>
    <w:lvl w:ilvl="6">
      <w:start w:val="1"/>
      <w:numFmt w:val="decimal"/>
      <w:lvlText w:val="%1.%2.%3.%4.%5.%6.%7."/>
      <w:lvlJc w:val="left"/>
      <w:pPr>
        <w:ind w:left="4680" w:hanging="360"/>
      </w:pPr>
    </w:lvl>
    <w:lvl w:ilvl="7">
      <w:start w:val="1"/>
      <w:numFmt w:val="decimal"/>
      <w:lvlText w:val="%1.%2.%3.%4.%5.%6.%7.%8."/>
      <w:lvlJc w:val="left"/>
      <w:pPr>
        <w:ind w:left="5400" w:hanging="360"/>
      </w:pPr>
    </w:lvl>
    <w:lvl w:ilvl="8">
      <w:start w:val="1"/>
      <w:numFmt w:val="decimal"/>
      <w:lvlText w:val="%1.%2.%3.%4.%5.%6.%7.%8.%9."/>
      <w:lvlJc w:val="left"/>
      <w:pPr>
        <w:ind w:left="6120" w:hanging="180"/>
      </w:pPr>
    </w:lvl>
  </w:abstractNum>
  <w:abstractNum w:abstractNumId="6" w15:restartNumberingAfterBreak="0">
    <w:nsid w:val="224C043E"/>
    <w:multiLevelType w:val="hybridMultilevel"/>
    <w:tmpl w:val="E7DC6F1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F19131C"/>
    <w:multiLevelType w:val="hybridMultilevel"/>
    <w:tmpl w:val="BBC066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2D3169F"/>
    <w:multiLevelType w:val="multilevel"/>
    <w:tmpl w:val="EF4A81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EB036A3"/>
    <w:multiLevelType w:val="hybridMultilevel"/>
    <w:tmpl w:val="74B6E4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F8CC00D"/>
    <w:multiLevelType w:val="hybridMultilevel"/>
    <w:tmpl w:val="BD7A9EC4"/>
    <w:lvl w:ilvl="0" w:tplc="49886CF4">
      <w:start w:val="1"/>
      <w:numFmt w:val="bullet"/>
      <w:lvlText w:val=""/>
      <w:lvlJc w:val="left"/>
      <w:pPr>
        <w:ind w:left="720" w:hanging="360"/>
      </w:pPr>
      <w:rPr>
        <w:rFonts w:ascii="Symbol" w:hAnsi="Symbol" w:hint="default"/>
      </w:rPr>
    </w:lvl>
    <w:lvl w:ilvl="1" w:tplc="2BF234CC">
      <w:start w:val="1"/>
      <w:numFmt w:val="bullet"/>
      <w:lvlText w:val="o"/>
      <w:lvlJc w:val="left"/>
      <w:pPr>
        <w:ind w:left="1440" w:hanging="360"/>
      </w:pPr>
      <w:rPr>
        <w:rFonts w:ascii="Courier New" w:hAnsi="Courier New" w:hint="default"/>
      </w:rPr>
    </w:lvl>
    <w:lvl w:ilvl="2" w:tplc="F620C446">
      <w:start w:val="1"/>
      <w:numFmt w:val="bullet"/>
      <w:lvlText w:val=""/>
      <w:lvlJc w:val="left"/>
      <w:pPr>
        <w:ind w:left="2160" w:hanging="360"/>
      </w:pPr>
      <w:rPr>
        <w:rFonts w:ascii="Wingdings" w:hAnsi="Wingdings" w:hint="default"/>
      </w:rPr>
    </w:lvl>
    <w:lvl w:ilvl="3" w:tplc="4DE48058">
      <w:start w:val="1"/>
      <w:numFmt w:val="bullet"/>
      <w:lvlText w:val=""/>
      <w:lvlJc w:val="left"/>
      <w:pPr>
        <w:ind w:left="2880" w:hanging="360"/>
      </w:pPr>
      <w:rPr>
        <w:rFonts w:ascii="Symbol" w:hAnsi="Symbol" w:hint="default"/>
      </w:rPr>
    </w:lvl>
    <w:lvl w:ilvl="4" w:tplc="3366551E">
      <w:start w:val="1"/>
      <w:numFmt w:val="bullet"/>
      <w:lvlText w:val="o"/>
      <w:lvlJc w:val="left"/>
      <w:pPr>
        <w:ind w:left="3600" w:hanging="360"/>
      </w:pPr>
      <w:rPr>
        <w:rFonts w:ascii="Courier New" w:hAnsi="Courier New" w:hint="default"/>
      </w:rPr>
    </w:lvl>
    <w:lvl w:ilvl="5" w:tplc="DDB85DE0">
      <w:start w:val="1"/>
      <w:numFmt w:val="bullet"/>
      <w:lvlText w:val=""/>
      <w:lvlJc w:val="left"/>
      <w:pPr>
        <w:ind w:left="4320" w:hanging="360"/>
      </w:pPr>
      <w:rPr>
        <w:rFonts w:ascii="Wingdings" w:hAnsi="Wingdings" w:hint="default"/>
      </w:rPr>
    </w:lvl>
    <w:lvl w:ilvl="6" w:tplc="DE8C3964">
      <w:start w:val="1"/>
      <w:numFmt w:val="bullet"/>
      <w:lvlText w:val=""/>
      <w:lvlJc w:val="left"/>
      <w:pPr>
        <w:ind w:left="5040" w:hanging="360"/>
      </w:pPr>
      <w:rPr>
        <w:rFonts w:ascii="Symbol" w:hAnsi="Symbol" w:hint="default"/>
      </w:rPr>
    </w:lvl>
    <w:lvl w:ilvl="7" w:tplc="363E76E2">
      <w:start w:val="1"/>
      <w:numFmt w:val="bullet"/>
      <w:lvlText w:val="o"/>
      <w:lvlJc w:val="left"/>
      <w:pPr>
        <w:ind w:left="5760" w:hanging="360"/>
      </w:pPr>
      <w:rPr>
        <w:rFonts w:ascii="Courier New" w:hAnsi="Courier New" w:hint="default"/>
      </w:rPr>
    </w:lvl>
    <w:lvl w:ilvl="8" w:tplc="2E8E4B8E">
      <w:start w:val="1"/>
      <w:numFmt w:val="bullet"/>
      <w:lvlText w:val=""/>
      <w:lvlJc w:val="left"/>
      <w:pPr>
        <w:ind w:left="6480" w:hanging="360"/>
      </w:pPr>
      <w:rPr>
        <w:rFonts w:ascii="Wingdings" w:hAnsi="Wingdings" w:hint="default"/>
      </w:rPr>
    </w:lvl>
  </w:abstractNum>
  <w:abstractNum w:abstractNumId="11" w15:restartNumberingAfterBreak="0">
    <w:nsid w:val="40640AB3"/>
    <w:multiLevelType w:val="multilevel"/>
    <w:tmpl w:val="59826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6666ECB"/>
    <w:multiLevelType w:val="hybridMultilevel"/>
    <w:tmpl w:val="82F2225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7914EA9"/>
    <w:multiLevelType w:val="hybridMultilevel"/>
    <w:tmpl w:val="FF364E7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E38019D"/>
    <w:multiLevelType w:val="hybridMultilevel"/>
    <w:tmpl w:val="3A7609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3942B9D"/>
    <w:multiLevelType w:val="multilevel"/>
    <w:tmpl w:val="AB069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94F667E"/>
    <w:multiLevelType w:val="hybridMultilevel"/>
    <w:tmpl w:val="95ECF16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9804B10"/>
    <w:multiLevelType w:val="hybridMultilevel"/>
    <w:tmpl w:val="CF30E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8841657">
    <w:abstractNumId w:val="3"/>
  </w:num>
  <w:num w:numId="2" w16cid:durableId="30880050">
    <w:abstractNumId w:val="17"/>
  </w:num>
  <w:num w:numId="3" w16cid:durableId="2119330494">
    <w:abstractNumId w:val="12"/>
  </w:num>
  <w:num w:numId="4" w16cid:durableId="1648511236">
    <w:abstractNumId w:val="2"/>
  </w:num>
  <w:num w:numId="5" w16cid:durableId="62993567">
    <w:abstractNumId w:val="14"/>
  </w:num>
  <w:num w:numId="6" w16cid:durableId="2080133443">
    <w:abstractNumId w:val="4"/>
  </w:num>
  <w:num w:numId="7" w16cid:durableId="1998338007">
    <w:abstractNumId w:val="13"/>
  </w:num>
  <w:num w:numId="8" w16cid:durableId="57745977">
    <w:abstractNumId w:val="16"/>
  </w:num>
  <w:num w:numId="9" w16cid:durableId="970208626">
    <w:abstractNumId w:val="6"/>
  </w:num>
  <w:num w:numId="10" w16cid:durableId="56975348">
    <w:abstractNumId w:val="0"/>
  </w:num>
  <w:num w:numId="11" w16cid:durableId="258029409">
    <w:abstractNumId w:val="9"/>
  </w:num>
  <w:num w:numId="12" w16cid:durableId="1014653602">
    <w:abstractNumId w:val="11"/>
  </w:num>
  <w:num w:numId="13" w16cid:durableId="1752578627">
    <w:abstractNumId w:val="5"/>
  </w:num>
  <w:num w:numId="14" w16cid:durableId="528032471">
    <w:abstractNumId w:val="8"/>
  </w:num>
  <w:num w:numId="15" w16cid:durableId="317151523">
    <w:abstractNumId w:val="15"/>
  </w:num>
  <w:num w:numId="16" w16cid:durableId="527564872">
    <w:abstractNumId w:val="1"/>
  </w:num>
  <w:num w:numId="17" w16cid:durableId="1932086706">
    <w:abstractNumId w:val="10"/>
  </w:num>
  <w:num w:numId="18" w16cid:durableId="17302313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hideSpellingErrors/>
  <w:hideGrammaticalErrors/>
  <w:proofState w:spelling="clean" w:grammar="clean"/>
  <w:attachedTemplate r:id="rId1"/>
  <w:documentProtection w:edit="forms" w:enforcement="1" w:cryptProviderType="rsaAES" w:cryptAlgorithmClass="hash" w:cryptAlgorithmType="typeAny" w:cryptAlgorithmSid="14" w:cryptSpinCount="100000" w:hash="HD85jZt+H5Y1J+PnwUBiYKMB70VA6tE3SYcif1egPTuYGNBpUPI+Ev7pdmLZ1CdehCw6w9vTtMUMGH7rFHWLnQ==" w:salt="S4VRgkFsc2joHOYDg3Bycg=="/>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TM3MTc2sDAyNrA0NTdU0lEKTi0uzszPAykwrwUARcKqXSwAAAA="/>
  </w:docVars>
  <w:rsids>
    <w:rsidRoot w:val="00482B6D"/>
    <w:rsid w:val="000006A7"/>
    <w:rsid w:val="00022E9F"/>
    <w:rsid w:val="00035EAB"/>
    <w:rsid w:val="00042A3B"/>
    <w:rsid w:val="00043E7A"/>
    <w:rsid w:val="000524A0"/>
    <w:rsid w:val="00055245"/>
    <w:rsid w:val="00057663"/>
    <w:rsid w:val="000642ED"/>
    <w:rsid w:val="000758C2"/>
    <w:rsid w:val="00082D57"/>
    <w:rsid w:val="000A2138"/>
    <w:rsid w:val="000A6E12"/>
    <w:rsid w:val="000B5D35"/>
    <w:rsid w:val="000F0A1C"/>
    <w:rsid w:val="000F3B5C"/>
    <w:rsid w:val="00117614"/>
    <w:rsid w:val="0011766B"/>
    <w:rsid w:val="0012449C"/>
    <w:rsid w:val="001303E6"/>
    <w:rsid w:val="00143094"/>
    <w:rsid w:val="00151591"/>
    <w:rsid w:val="001876E6"/>
    <w:rsid w:val="001A2316"/>
    <w:rsid w:val="001F471F"/>
    <w:rsid w:val="00200244"/>
    <w:rsid w:val="00212050"/>
    <w:rsid w:val="00217A9F"/>
    <w:rsid w:val="0022788F"/>
    <w:rsid w:val="00252CB9"/>
    <w:rsid w:val="00255690"/>
    <w:rsid w:val="002773BD"/>
    <w:rsid w:val="00277619"/>
    <w:rsid w:val="002D023E"/>
    <w:rsid w:val="002D105B"/>
    <w:rsid w:val="002D24C4"/>
    <w:rsid w:val="002E3304"/>
    <w:rsid w:val="003027CF"/>
    <w:rsid w:val="0030560A"/>
    <w:rsid w:val="003131BD"/>
    <w:rsid w:val="0031322D"/>
    <w:rsid w:val="00363C01"/>
    <w:rsid w:val="00365B00"/>
    <w:rsid w:val="003746AF"/>
    <w:rsid w:val="0038668A"/>
    <w:rsid w:val="00390730"/>
    <w:rsid w:val="00396B58"/>
    <w:rsid w:val="003C00F0"/>
    <w:rsid w:val="003C5ECE"/>
    <w:rsid w:val="003F16AE"/>
    <w:rsid w:val="003F557F"/>
    <w:rsid w:val="00414A16"/>
    <w:rsid w:val="00430E44"/>
    <w:rsid w:val="00433011"/>
    <w:rsid w:val="00440DF6"/>
    <w:rsid w:val="00445556"/>
    <w:rsid w:val="00446143"/>
    <w:rsid w:val="004748AA"/>
    <w:rsid w:val="00481636"/>
    <w:rsid w:val="00482B6D"/>
    <w:rsid w:val="004A4345"/>
    <w:rsid w:val="004C5519"/>
    <w:rsid w:val="004C765E"/>
    <w:rsid w:val="004C7E5C"/>
    <w:rsid w:val="004D700F"/>
    <w:rsid w:val="004E4F8E"/>
    <w:rsid w:val="00514045"/>
    <w:rsid w:val="00525E38"/>
    <w:rsid w:val="0053489E"/>
    <w:rsid w:val="00543071"/>
    <w:rsid w:val="00555203"/>
    <w:rsid w:val="00555D60"/>
    <w:rsid w:val="005616DB"/>
    <w:rsid w:val="005700BD"/>
    <w:rsid w:val="00583A2C"/>
    <w:rsid w:val="005860A3"/>
    <w:rsid w:val="005905D8"/>
    <w:rsid w:val="005A6404"/>
    <w:rsid w:val="005E14CB"/>
    <w:rsid w:val="00607394"/>
    <w:rsid w:val="00633953"/>
    <w:rsid w:val="0064333F"/>
    <w:rsid w:val="00644A4D"/>
    <w:rsid w:val="0065188D"/>
    <w:rsid w:val="00677FAB"/>
    <w:rsid w:val="00686E90"/>
    <w:rsid w:val="0069687F"/>
    <w:rsid w:val="006A2A7B"/>
    <w:rsid w:val="006A5291"/>
    <w:rsid w:val="006B4E86"/>
    <w:rsid w:val="006B57CB"/>
    <w:rsid w:val="006C07E6"/>
    <w:rsid w:val="006F63B1"/>
    <w:rsid w:val="00710CD2"/>
    <w:rsid w:val="007455C3"/>
    <w:rsid w:val="00757DF0"/>
    <w:rsid w:val="0077167C"/>
    <w:rsid w:val="00774BD1"/>
    <w:rsid w:val="0078794F"/>
    <w:rsid w:val="007952AA"/>
    <w:rsid w:val="007C3721"/>
    <w:rsid w:val="00815F1A"/>
    <w:rsid w:val="008330B6"/>
    <w:rsid w:val="008517D9"/>
    <w:rsid w:val="00870093"/>
    <w:rsid w:val="00882606"/>
    <w:rsid w:val="0088552B"/>
    <w:rsid w:val="00892B12"/>
    <w:rsid w:val="008A77E5"/>
    <w:rsid w:val="008E1767"/>
    <w:rsid w:val="00965E11"/>
    <w:rsid w:val="00973F47"/>
    <w:rsid w:val="009D36CE"/>
    <w:rsid w:val="009F0543"/>
    <w:rsid w:val="00A02A15"/>
    <w:rsid w:val="00A0506F"/>
    <w:rsid w:val="00A07EDA"/>
    <w:rsid w:val="00A22CFB"/>
    <w:rsid w:val="00A41CD6"/>
    <w:rsid w:val="00A43047"/>
    <w:rsid w:val="00A44A27"/>
    <w:rsid w:val="00A648B7"/>
    <w:rsid w:val="00A64E79"/>
    <w:rsid w:val="00A92A29"/>
    <w:rsid w:val="00AB5603"/>
    <w:rsid w:val="00AD0241"/>
    <w:rsid w:val="00AD28CE"/>
    <w:rsid w:val="00AE5935"/>
    <w:rsid w:val="00B16009"/>
    <w:rsid w:val="00B16ECA"/>
    <w:rsid w:val="00B172B1"/>
    <w:rsid w:val="00B37C01"/>
    <w:rsid w:val="00B61C8F"/>
    <w:rsid w:val="00B847A6"/>
    <w:rsid w:val="00BA1324"/>
    <w:rsid w:val="00BA181A"/>
    <w:rsid w:val="00BA40F4"/>
    <w:rsid w:val="00BA7781"/>
    <w:rsid w:val="00BB2903"/>
    <w:rsid w:val="00BC35B1"/>
    <w:rsid w:val="00BD62CE"/>
    <w:rsid w:val="00BE4F0F"/>
    <w:rsid w:val="00BE522D"/>
    <w:rsid w:val="00BE75C3"/>
    <w:rsid w:val="00BF74E3"/>
    <w:rsid w:val="00C21BD5"/>
    <w:rsid w:val="00C220AB"/>
    <w:rsid w:val="00C3366B"/>
    <w:rsid w:val="00C421C9"/>
    <w:rsid w:val="00C57855"/>
    <w:rsid w:val="00C617F5"/>
    <w:rsid w:val="00C64C10"/>
    <w:rsid w:val="00C753FA"/>
    <w:rsid w:val="00CB6E8A"/>
    <w:rsid w:val="00CC178D"/>
    <w:rsid w:val="00CD1FB4"/>
    <w:rsid w:val="00CD5A20"/>
    <w:rsid w:val="00D106B1"/>
    <w:rsid w:val="00D3139F"/>
    <w:rsid w:val="00D6752B"/>
    <w:rsid w:val="00D96147"/>
    <w:rsid w:val="00DA0599"/>
    <w:rsid w:val="00DA1DB6"/>
    <w:rsid w:val="00DC2B06"/>
    <w:rsid w:val="00E21081"/>
    <w:rsid w:val="00E54B90"/>
    <w:rsid w:val="00E613CB"/>
    <w:rsid w:val="00E77B30"/>
    <w:rsid w:val="00E92F22"/>
    <w:rsid w:val="00EA3599"/>
    <w:rsid w:val="00EB4FB8"/>
    <w:rsid w:val="00EB739D"/>
    <w:rsid w:val="00F044C1"/>
    <w:rsid w:val="00F17580"/>
    <w:rsid w:val="00F20454"/>
    <w:rsid w:val="00F4053E"/>
    <w:rsid w:val="00F4679F"/>
    <w:rsid w:val="00F4727D"/>
    <w:rsid w:val="00F5123D"/>
    <w:rsid w:val="00F643E1"/>
    <w:rsid w:val="00F64AD9"/>
    <w:rsid w:val="00F66E2C"/>
    <w:rsid w:val="00F751D6"/>
    <w:rsid w:val="00F82A28"/>
    <w:rsid w:val="00F90A4A"/>
    <w:rsid w:val="00FA27D9"/>
    <w:rsid w:val="00FA4FF1"/>
    <w:rsid w:val="00FA783D"/>
    <w:rsid w:val="00FB3C89"/>
    <w:rsid w:val="00FC3C78"/>
    <w:rsid w:val="00FD0E2F"/>
    <w:rsid w:val="00FD6EDE"/>
    <w:rsid w:val="00FE14B2"/>
    <w:rsid w:val="00FF1820"/>
    <w:rsid w:val="08B552C1"/>
    <w:rsid w:val="550ED6F8"/>
    <w:rsid w:val="70AD26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D9E3C5"/>
  <w15:docId w15:val="{B2CE50D2-711D-4925-97D7-0469728B9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13CB"/>
    <w:pPr>
      <w:spacing w:line="240" w:lineRule="auto"/>
    </w:pPr>
    <w:rPr>
      <w:rFonts w:ascii="Calibri" w:eastAsia="MS Mincho" w:hAnsi="Calibri" w:cs="Times New Roman"/>
      <w:szCs w:val="20"/>
      <w:lang w:eastAsia="ja-JP"/>
    </w:rPr>
  </w:style>
  <w:style w:type="paragraph" w:styleId="Heading1">
    <w:name w:val="heading 1"/>
    <w:basedOn w:val="Normal"/>
    <w:next w:val="Normal"/>
    <w:link w:val="Heading1Char"/>
    <w:uiPriority w:val="9"/>
    <w:qFormat/>
    <w:rsid w:val="00BA1324"/>
    <w:pPr>
      <w:keepNext/>
      <w:keepLines/>
      <w:spacing w:before="480" w:after="0"/>
      <w:outlineLvl w:val="0"/>
    </w:pPr>
    <w:rPr>
      <w:rFonts w:asciiTheme="majorHAnsi" w:eastAsiaTheme="majorEastAsia" w:hAnsiTheme="majorHAnsi" w:cstheme="majorBidi"/>
      <w:b/>
      <w:bCs/>
      <w:color w:val="00686F"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3366B"/>
    <w:pPr>
      <w:tabs>
        <w:tab w:val="center" w:pos="4680"/>
        <w:tab w:val="right" w:pos="9360"/>
      </w:tabs>
      <w:spacing w:after="0"/>
    </w:pPr>
  </w:style>
  <w:style w:type="character" w:customStyle="1" w:styleId="HeaderChar">
    <w:name w:val="Header Char"/>
    <w:basedOn w:val="DefaultParagraphFont"/>
    <w:link w:val="Header"/>
    <w:uiPriority w:val="99"/>
    <w:rsid w:val="00C3366B"/>
  </w:style>
  <w:style w:type="paragraph" w:styleId="Footer">
    <w:name w:val="footer"/>
    <w:basedOn w:val="Normal"/>
    <w:link w:val="FooterChar"/>
    <w:uiPriority w:val="99"/>
    <w:unhideWhenUsed/>
    <w:rsid w:val="00C3366B"/>
    <w:pPr>
      <w:tabs>
        <w:tab w:val="center" w:pos="4680"/>
        <w:tab w:val="right" w:pos="9360"/>
      </w:tabs>
      <w:spacing w:after="0"/>
    </w:pPr>
  </w:style>
  <w:style w:type="character" w:customStyle="1" w:styleId="FooterChar">
    <w:name w:val="Footer Char"/>
    <w:basedOn w:val="DefaultParagraphFont"/>
    <w:link w:val="Footer"/>
    <w:uiPriority w:val="99"/>
    <w:rsid w:val="00C3366B"/>
  </w:style>
  <w:style w:type="paragraph" w:styleId="BalloonText">
    <w:name w:val="Balloon Text"/>
    <w:basedOn w:val="Normal"/>
    <w:link w:val="BalloonTextChar"/>
    <w:uiPriority w:val="99"/>
    <w:semiHidden/>
    <w:unhideWhenUsed/>
    <w:rsid w:val="00C3366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366B"/>
    <w:rPr>
      <w:rFonts w:ascii="Tahoma" w:hAnsi="Tahoma" w:cs="Tahoma"/>
      <w:sz w:val="16"/>
      <w:szCs w:val="16"/>
    </w:rPr>
  </w:style>
  <w:style w:type="paragraph" w:customStyle="1" w:styleId="CONTACTNAMESTYLE">
    <w:name w:val="CONTACT NAME STYLE"/>
    <w:basedOn w:val="Normal"/>
    <w:link w:val="CONTACTNAMESTYLEChar"/>
    <w:qFormat/>
    <w:rsid w:val="00BA1324"/>
    <w:pPr>
      <w:spacing w:after="0"/>
      <w:jc w:val="right"/>
    </w:pPr>
    <w:rPr>
      <w:rFonts w:eastAsia="Times New Roman" w:cs="Arial"/>
      <w:b/>
      <w:color w:val="808080"/>
      <w:sz w:val="16"/>
      <w:szCs w:val="16"/>
    </w:rPr>
  </w:style>
  <w:style w:type="character" w:styleId="Hyperlink">
    <w:name w:val="Hyperlink"/>
    <w:rsid w:val="00C3366B"/>
    <w:rPr>
      <w:u w:val="single"/>
    </w:rPr>
  </w:style>
  <w:style w:type="paragraph" w:customStyle="1" w:styleId="BodyA">
    <w:name w:val="Body A"/>
    <w:rsid w:val="00C3366B"/>
    <w:pPr>
      <w:pBdr>
        <w:top w:val="nil"/>
        <w:left w:val="nil"/>
        <w:bottom w:val="nil"/>
        <w:right w:val="nil"/>
        <w:between w:val="nil"/>
        <w:bar w:val="nil"/>
      </w:pBdr>
      <w:spacing w:after="160" w:line="259" w:lineRule="auto"/>
    </w:pPr>
    <w:rPr>
      <w:rFonts w:ascii="Calibri" w:eastAsia="Calibri" w:hAnsi="Calibri" w:cs="Calibri"/>
      <w:color w:val="000000"/>
      <w:u w:color="000000"/>
      <w:bdr w:val="nil"/>
    </w:rPr>
  </w:style>
  <w:style w:type="paragraph" w:customStyle="1" w:styleId="SIRLetterstyle">
    <w:name w:val="SIR Letter style"/>
    <w:basedOn w:val="Normal"/>
    <w:rsid w:val="00BA1324"/>
    <w:pPr>
      <w:spacing w:after="0"/>
      <w:ind w:left="-270"/>
    </w:pPr>
    <w:rPr>
      <w:rFonts w:cs="Lucida Grande"/>
      <w:sz w:val="20"/>
    </w:rPr>
  </w:style>
  <w:style w:type="paragraph" w:customStyle="1" w:styleId="CcList">
    <w:name w:val="Cc List"/>
    <w:basedOn w:val="Normal"/>
    <w:rsid w:val="004C5519"/>
    <w:pPr>
      <w:spacing w:after="120"/>
      <w:jc w:val="both"/>
    </w:pPr>
    <w:rPr>
      <w:rFonts w:ascii="Times New Roman" w:eastAsia="Times New Roman" w:hAnsi="Times New Roman"/>
      <w:lang w:eastAsia="en-US"/>
    </w:rPr>
  </w:style>
  <w:style w:type="paragraph" w:customStyle="1" w:styleId="PAParaText">
    <w:name w:val="PA_ParaText"/>
    <w:basedOn w:val="Normal"/>
    <w:rsid w:val="00525E38"/>
    <w:pPr>
      <w:spacing w:after="120"/>
      <w:jc w:val="both"/>
    </w:pPr>
    <w:rPr>
      <w:rFonts w:ascii="Arial" w:eastAsia="SimSun" w:hAnsi="Arial"/>
      <w:sz w:val="20"/>
      <w:lang w:eastAsia="zh-CN"/>
    </w:rPr>
  </w:style>
  <w:style w:type="paragraph" w:styleId="ListParagraph">
    <w:name w:val="List Paragraph"/>
    <w:basedOn w:val="Normal"/>
    <w:uiPriority w:val="34"/>
    <w:qFormat/>
    <w:rsid w:val="00BA1324"/>
    <w:pPr>
      <w:spacing w:after="160" w:line="259" w:lineRule="auto"/>
      <w:ind w:left="720"/>
      <w:contextualSpacing/>
    </w:pPr>
    <w:rPr>
      <w:rFonts w:asciiTheme="minorHAnsi" w:eastAsiaTheme="minorHAnsi" w:hAnsiTheme="minorHAnsi" w:cstheme="minorBidi"/>
      <w:szCs w:val="22"/>
      <w:lang w:eastAsia="en-US"/>
    </w:rPr>
  </w:style>
  <w:style w:type="character" w:customStyle="1" w:styleId="apple-converted-space">
    <w:name w:val="apple-converted-space"/>
    <w:basedOn w:val="DefaultParagraphFont"/>
    <w:rsid w:val="003F16AE"/>
  </w:style>
  <w:style w:type="character" w:customStyle="1" w:styleId="Heading1Char">
    <w:name w:val="Heading 1 Char"/>
    <w:basedOn w:val="DefaultParagraphFont"/>
    <w:link w:val="Heading1"/>
    <w:uiPriority w:val="9"/>
    <w:rsid w:val="00BA1324"/>
    <w:rPr>
      <w:rFonts w:asciiTheme="majorHAnsi" w:eastAsiaTheme="majorEastAsia" w:hAnsiTheme="majorHAnsi" w:cstheme="majorBidi"/>
      <w:b/>
      <w:bCs/>
      <w:color w:val="00686F" w:themeColor="accent1" w:themeShade="BF"/>
      <w:sz w:val="28"/>
      <w:szCs w:val="28"/>
      <w:lang w:eastAsia="ja-JP"/>
    </w:rPr>
  </w:style>
  <w:style w:type="paragraph" w:styleId="Title">
    <w:name w:val="Title"/>
    <w:basedOn w:val="Normal"/>
    <w:next w:val="Normal"/>
    <w:link w:val="TitleChar"/>
    <w:uiPriority w:val="10"/>
    <w:qFormat/>
    <w:rsid w:val="00BA1324"/>
    <w:pPr>
      <w:pBdr>
        <w:bottom w:val="single" w:sz="8" w:space="4" w:color="008C95" w:themeColor="accent1"/>
      </w:pBdr>
      <w:spacing w:after="300"/>
      <w:contextualSpacing/>
    </w:pPr>
    <w:rPr>
      <w:rFonts w:asciiTheme="majorHAnsi" w:eastAsiaTheme="majorEastAsia" w:hAnsiTheme="majorHAnsi" w:cstheme="majorBidi"/>
      <w:color w:val="444D53" w:themeColor="text2" w:themeShade="BF"/>
      <w:spacing w:val="5"/>
      <w:kern w:val="28"/>
      <w:sz w:val="52"/>
      <w:szCs w:val="52"/>
    </w:rPr>
  </w:style>
  <w:style w:type="character" w:customStyle="1" w:styleId="TitleChar">
    <w:name w:val="Title Char"/>
    <w:basedOn w:val="DefaultParagraphFont"/>
    <w:link w:val="Title"/>
    <w:uiPriority w:val="10"/>
    <w:rsid w:val="00BA1324"/>
    <w:rPr>
      <w:rFonts w:asciiTheme="majorHAnsi" w:eastAsiaTheme="majorEastAsia" w:hAnsiTheme="majorHAnsi" w:cstheme="majorBidi"/>
      <w:color w:val="444D53" w:themeColor="text2" w:themeShade="BF"/>
      <w:spacing w:val="5"/>
      <w:kern w:val="28"/>
      <w:sz w:val="52"/>
      <w:szCs w:val="52"/>
      <w:lang w:eastAsia="ja-JP"/>
    </w:rPr>
  </w:style>
  <w:style w:type="paragraph" w:styleId="Subtitle">
    <w:name w:val="Subtitle"/>
    <w:basedOn w:val="Normal"/>
    <w:next w:val="Normal"/>
    <w:link w:val="SubtitleChar"/>
    <w:uiPriority w:val="11"/>
    <w:qFormat/>
    <w:rsid w:val="00BA1324"/>
    <w:pPr>
      <w:numPr>
        <w:ilvl w:val="1"/>
      </w:numPr>
    </w:pPr>
    <w:rPr>
      <w:rFonts w:asciiTheme="majorHAnsi" w:eastAsiaTheme="majorEastAsia" w:hAnsiTheme="majorHAnsi" w:cstheme="majorBidi"/>
      <w:i/>
      <w:iCs/>
      <w:color w:val="008C95" w:themeColor="accent1"/>
      <w:spacing w:val="15"/>
      <w:sz w:val="24"/>
      <w:szCs w:val="24"/>
    </w:rPr>
  </w:style>
  <w:style w:type="character" w:customStyle="1" w:styleId="SubtitleChar">
    <w:name w:val="Subtitle Char"/>
    <w:basedOn w:val="DefaultParagraphFont"/>
    <w:link w:val="Subtitle"/>
    <w:uiPriority w:val="11"/>
    <w:rsid w:val="00BA1324"/>
    <w:rPr>
      <w:rFonts w:asciiTheme="majorHAnsi" w:eastAsiaTheme="majorEastAsia" w:hAnsiTheme="majorHAnsi" w:cstheme="majorBidi"/>
      <w:i/>
      <w:iCs/>
      <w:color w:val="008C95" w:themeColor="accent1"/>
      <w:spacing w:val="15"/>
      <w:sz w:val="24"/>
      <w:szCs w:val="24"/>
      <w:lang w:eastAsia="ja-JP"/>
    </w:rPr>
  </w:style>
  <w:style w:type="paragraph" w:styleId="NoSpacing">
    <w:name w:val="No Spacing"/>
    <w:uiPriority w:val="1"/>
    <w:qFormat/>
    <w:rsid w:val="00BA1324"/>
    <w:pPr>
      <w:spacing w:after="0" w:line="240" w:lineRule="auto"/>
    </w:pPr>
    <w:rPr>
      <w:rFonts w:ascii="Calibri" w:eastAsia="MS Mincho" w:hAnsi="Calibri" w:cs="Times New Roman"/>
      <w:szCs w:val="20"/>
      <w:lang w:eastAsia="ja-JP"/>
    </w:rPr>
  </w:style>
  <w:style w:type="character" w:styleId="SubtleEmphasis">
    <w:name w:val="Subtle Emphasis"/>
    <w:basedOn w:val="DefaultParagraphFont"/>
    <w:uiPriority w:val="19"/>
    <w:qFormat/>
    <w:rsid w:val="00BA1324"/>
    <w:rPr>
      <w:i/>
      <w:iCs/>
      <w:color w:val="808080" w:themeColor="text1" w:themeTint="7F"/>
    </w:rPr>
  </w:style>
  <w:style w:type="character" w:styleId="UnresolvedMention">
    <w:name w:val="Unresolved Mention"/>
    <w:basedOn w:val="DefaultParagraphFont"/>
    <w:uiPriority w:val="99"/>
    <w:semiHidden/>
    <w:unhideWhenUsed/>
    <w:rsid w:val="0088552B"/>
    <w:rPr>
      <w:color w:val="808080"/>
      <w:shd w:val="clear" w:color="auto" w:fill="E6E6E6"/>
    </w:rPr>
  </w:style>
  <w:style w:type="paragraph" w:customStyle="1" w:styleId="HeaderPageNum">
    <w:name w:val="Header PageNum"/>
    <w:basedOn w:val="CONTACTNAMESTYLE"/>
    <w:link w:val="HeaderPageNumChar"/>
    <w:qFormat/>
    <w:rsid w:val="00B16ECA"/>
    <w:pPr>
      <w:spacing w:before="120"/>
      <w:ind w:right="-900"/>
    </w:pPr>
    <w:rPr>
      <w:b w:val="0"/>
      <w:noProof/>
      <w:lang w:eastAsia="en-US"/>
    </w:rPr>
  </w:style>
  <w:style w:type="character" w:customStyle="1" w:styleId="CONTACTNAMESTYLEChar">
    <w:name w:val="CONTACT NAME STYLE Char"/>
    <w:basedOn w:val="DefaultParagraphFont"/>
    <w:link w:val="CONTACTNAMESTYLE"/>
    <w:rsid w:val="00B16ECA"/>
    <w:rPr>
      <w:rFonts w:ascii="Calibri" w:eastAsia="Times New Roman" w:hAnsi="Calibri" w:cs="Arial"/>
      <w:b/>
      <w:color w:val="808080"/>
      <w:sz w:val="16"/>
      <w:szCs w:val="16"/>
      <w:lang w:eastAsia="ja-JP"/>
    </w:rPr>
  </w:style>
  <w:style w:type="character" w:customStyle="1" w:styleId="HeaderPageNumChar">
    <w:name w:val="Header PageNum Char"/>
    <w:basedOn w:val="CONTACTNAMESTYLEChar"/>
    <w:link w:val="HeaderPageNum"/>
    <w:rsid w:val="00B16ECA"/>
    <w:rPr>
      <w:rFonts w:ascii="Calibri" w:eastAsia="Times New Roman" w:hAnsi="Calibri" w:cs="Arial"/>
      <w:b w:val="0"/>
      <w:noProof/>
      <w:color w:val="808080"/>
      <w:sz w:val="16"/>
      <w:szCs w:val="16"/>
      <w:lang w:eastAsia="ja-JP"/>
    </w:rPr>
  </w:style>
  <w:style w:type="character" w:styleId="PlaceholderText">
    <w:name w:val="Placeholder Text"/>
    <w:basedOn w:val="DefaultParagraphFont"/>
    <w:uiPriority w:val="99"/>
    <w:semiHidden/>
    <w:rsid w:val="008330B6"/>
    <w:rPr>
      <w:color w:val="666666"/>
    </w:rPr>
  </w:style>
  <w:style w:type="character" w:styleId="Strong">
    <w:name w:val="Strong"/>
    <w:basedOn w:val="DefaultParagraphFont"/>
    <w:uiPriority w:val="22"/>
    <w:qFormat/>
    <w:rsid w:val="00973F47"/>
    <w:rPr>
      <w:b/>
      <w:bCs/>
    </w:rPr>
  </w:style>
  <w:style w:type="paragraph" w:styleId="Revision">
    <w:name w:val="Revision"/>
    <w:hidden/>
    <w:uiPriority w:val="99"/>
    <w:semiHidden/>
    <w:rsid w:val="00BE522D"/>
    <w:pPr>
      <w:spacing w:after="0" w:line="240" w:lineRule="auto"/>
    </w:pPr>
    <w:rPr>
      <w:rFonts w:ascii="Calibri" w:eastAsia="MS Mincho" w:hAnsi="Calibri" w:cs="Times New Roman"/>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9455914">
      <w:bodyDiv w:val="1"/>
      <w:marLeft w:val="0"/>
      <w:marRight w:val="0"/>
      <w:marTop w:val="0"/>
      <w:marBottom w:val="0"/>
      <w:divBdr>
        <w:top w:val="none" w:sz="0" w:space="0" w:color="auto"/>
        <w:left w:val="none" w:sz="0" w:space="0" w:color="auto"/>
        <w:bottom w:val="none" w:sz="0" w:space="0" w:color="auto"/>
        <w:right w:val="none" w:sz="0" w:space="0" w:color="auto"/>
      </w:divBdr>
    </w:div>
    <w:div w:id="1418553348">
      <w:bodyDiv w:val="1"/>
      <w:marLeft w:val="0"/>
      <w:marRight w:val="0"/>
      <w:marTop w:val="0"/>
      <w:marBottom w:val="0"/>
      <w:divBdr>
        <w:top w:val="none" w:sz="0" w:space="0" w:color="auto"/>
        <w:left w:val="none" w:sz="0" w:space="0" w:color="auto"/>
        <w:bottom w:val="none" w:sz="0" w:space="0" w:color="auto"/>
        <w:right w:val="none" w:sz="0" w:space="0" w:color="auto"/>
      </w:divBdr>
    </w:div>
    <w:div w:id="2014798399">
      <w:bodyDiv w:val="1"/>
      <w:marLeft w:val="0"/>
      <w:marRight w:val="0"/>
      <w:marTop w:val="0"/>
      <w:marBottom w:val="0"/>
      <w:divBdr>
        <w:top w:val="none" w:sz="0" w:space="0" w:color="auto"/>
        <w:left w:val="none" w:sz="0" w:space="0" w:color="auto"/>
        <w:bottom w:val="none" w:sz="0" w:space="0" w:color="auto"/>
        <w:right w:val="none" w:sz="0" w:space="0" w:color="auto"/>
      </w:divBdr>
    </w:div>
    <w:div w:id="2108648185">
      <w:bodyDiv w:val="1"/>
      <w:marLeft w:val="0"/>
      <w:marRight w:val="0"/>
      <w:marTop w:val="0"/>
      <w:marBottom w:val="0"/>
      <w:divBdr>
        <w:top w:val="none" w:sz="0" w:space="0" w:color="auto"/>
        <w:left w:val="none" w:sz="0" w:space="0" w:color="auto"/>
        <w:bottom w:val="none" w:sz="0" w:space="0" w:color="auto"/>
        <w:right w:val="none" w:sz="0" w:space="0" w:color="auto"/>
      </w:divBdr>
    </w:div>
    <w:div w:id="2146968001">
      <w:bodyDiv w:val="1"/>
      <w:marLeft w:val="0"/>
      <w:marRight w:val="0"/>
      <w:marTop w:val="0"/>
      <w:marBottom w:val="0"/>
      <w:divBdr>
        <w:top w:val="none" w:sz="0" w:space="0" w:color="auto"/>
        <w:left w:val="none" w:sz="0" w:space="0" w:color="auto"/>
        <w:bottom w:val="none" w:sz="0" w:space="0" w:color="auto"/>
        <w:right w:val="none" w:sz="0" w:space="0" w:color="auto"/>
      </w:divBdr>
      <w:divsChild>
        <w:div w:id="1974679252">
          <w:marLeft w:val="0"/>
          <w:marRight w:val="0"/>
          <w:marTop w:val="0"/>
          <w:marBottom w:val="0"/>
          <w:divBdr>
            <w:top w:val="none" w:sz="0" w:space="0" w:color="auto"/>
            <w:left w:val="none" w:sz="0" w:space="0" w:color="auto"/>
            <w:bottom w:val="none" w:sz="0" w:space="0" w:color="auto"/>
            <w:right w:val="none" w:sz="0" w:space="0" w:color="auto"/>
          </w:divBdr>
        </w:div>
        <w:div w:id="1849635229">
          <w:marLeft w:val="0"/>
          <w:marRight w:val="0"/>
          <w:marTop w:val="0"/>
          <w:marBottom w:val="0"/>
          <w:divBdr>
            <w:top w:val="none" w:sz="0" w:space="0" w:color="auto"/>
            <w:left w:val="none" w:sz="0" w:space="0" w:color="auto"/>
            <w:bottom w:val="none" w:sz="0" w:space="0" w:color="auto"/>
            <w:right w:val="none" w:sz="0" w:space="0" w:color="auto"/>
          </w:divBdr>
        </w:div>
        <w:div w:id="2023820920">
          <w:marLeft w:val="0"/>
          <w:marRight w:val="0"/>
          <w:marTop w:val="0"/>
          <w:marBottom w:val="0"/>
          <w:divBdr>
            <w:top w:val="none" w:sz="0" w:space="0" w:color="auto"/>
            <w:left w:val="none" w:sz="0" w:space="0" w:color="auto"/>
            <w:bottom w:val="none" w:sz="0" w:space="0" w:color="auto"/>
            <w:right w:val="none" w:sz="0" w:space="0" w:color="auto"/>
          </w:divBdr>
        </w:div>
        <w:div w:id="333923789">
          <w:marLeft w:val="0"/>
          <w:marRight w:val="0"/>
          <w:marTop w:val="0"/>
          <w:marBottom w:val="0"/>
          <w:divBdr>
            <w:top w:val="none" w:sz="0" w:space="0" w:color="auto"/>
            <w:left w:val="none" w:sz="0" w:space="0" w:color="auto"/>
            <w:bottom w:val="none" w:sz="0" w:space="0" w:color="auto"/>
            <w:right w:val="none" w:sz="0" w:space="0" w:color="auto"/>
          </w:divBdr>
        </w:div>
        <w:div w:id="1599606648">
          <w:marLeft w:val="0"/>
          <w:marRight w:val="0"/>
          <w:marTop w:val="0"/>
          <w:marBottom w:val="0"/>
          <w:divBdr>
            <w:top w:val="none" w:sz="0" w:space="0" w:color="auto"/>
            <w:left w:val="none" w:sz="0" w:space="0" w:color="auto"/>
            <w:bottom w:val="none" w:sz="0" w:space="0" w:color="auto"/>
            <w:right w:val="none" w:sz="0" w:space="0" w:color="auto"/>
          </w:divBdr>
        </w:div>
        <w:div w:id="822887679">
          <w:marLeft w:val="0"/>
          <w:marRight w:val="0"/>
          <w:marTop w:val="0"/>
          <w:marBottom w:val="0"/>
          <w:divBdr>
            <w:top w:val="none" w:sz="0" w:space="0" w:color="auto"/>
            <w:left w:val="none" w:sz="0" w:space="0" w:color="auto"/>
            <w:bottom w:val="none" w:sz="0" w:space="0" w:color="auto"/>
            <w:right w:val="none" w:sz="0" w:space="0" w:color="auto"/>
          </w:divBdr>
          <w:divsChild>
            <w:div w:id="2044163115">
              <w:marLeft w:val="0"/>
              <w:marRight w:val="0"/>
              <w:marTop w:val="0"/>
              <w:marBottom w:val="0"/>
              <w:divBdr>
                <w:top w:val="none" w:sz="0" w:space="0" w:color="auto"/>
                <w:left w:val="none" w:sz="0" w:space="0" w:color="auto"/>
                <w:bottom w:val="none" w:sz="0" w:space="0" w:color="auto"/>
                <w:right w:val="none" w:sz="0" w:space="0" w:color="auto"/>
              </w:divBdr>
            </w:div>
          </w:divsChild>
        </w:div>
        <w:div w:id="2031373528">
          <w:marLeft w:val="0"/>
          <w:marRight w:val="0"/>
          <w:marTop w:val="0"/>
          <w:marBottom w:val="0"/>
          <w:divBdr>
            <w:top w:val="none" w:sz="0" w:space="0" w:color="auto"/>
            <w:left w:val="none" w:sz="0" w:space="0" w:color="auto"/>
            <w:bottom w:val="none" w:sz="0" w:space="0" w:color="auto"/>
            <w:right w:val="none" w:sz="0" w:space="0" w:color="auto"/>
          </w:divBdr>
        </w:div>
        <w:div w:id="349836158">
          <w:marLeft w:val="0"/>
          <w:marRight w:val="0"/>
          <w:marTop w:val="0"/>
          <w:marBottom w:val="0"/>
          <w:divBdr>
            <w:top w:val="none" w:sz="0" w:space="0" w:color="auto"/>
            <w:left w:val="none" w:sz="0" w:space="0" w:color="auto"/>
            <w:bottom w:val="none" w:sz="0" w:space="0" w:color="auto"/>
            <w:right w:val="none" w:sz="0" w:space="0" w:color="auto"/>
          </w:divBdr>
        </w:div>
        <w:div w:id="14122666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file:///M:\Templates\Letterhead\Dot_templates\SIR_eLetterhead.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023FB8C0-DB55-412D-8E7F-89ABE28765BC}"/>
      </w:docPartPr>
      <w:docPartBody>
        <w:p w:rsidR="0068561B" w:rsidRDefault="0068561B">
          <w:r w:rsidRPr="0063784C">
            <w:rPr>
              <w:rStyle w:val="PlaceholderText"/>
            </w:rPr>
            <w:t>Click or tap here to enter text.</w:t>
          </w:r>
        </w:p>
      </w:docPartBody>
    </w:docPart>
    <w:docPart>
      <w:docPartPr>
        <w:name w:val="2A23B05ECC8645549AA68414E33CAE18"/>
        <w:category>
          <w:name w:val="General"/>
          <w:gallery w:val="placeholder"/>
        </w:category>
        <w:types>
          <w:type w:val="bbPlcHdr"/>
        </w:types>
        <w:behaviors>
          <w:behavior w:val="content"/>
        </w:behaviors>
        <w:guid w:val="{71A50094-34B4-4326-9BCF-FA25B331D040}"/>
      </w:docPartPr>
      <w:docPartBody>
        <w:p w:rsidR="0076722C" w:rsidRDefault="0076722C" w:rsidP="0076722C">
          <w:pPr>
            <w:pStyle w:val="2A23B05ECC8645549AA68414E33CAE18"/>
          </w:pPr>
          <w:r w:rsidRPr="0063784C">
            <w:rPr>
              <w:rStyle w:val="PlaceholderText"/>
            </w:rPr>
            <w:t>Click or tap here to enter text.</w:t>
          </w:r>
        </w:p>
      </w:docPartBody>
    </w:docPart>
    <w:docPart>
      <w:docPartPr>
        <w:name w:val="965A12AF170E4B03AEF5F86124AD0653"/>
        <w:category>
          <w:name w:val="General"/>
          <w:gallery w:val="placeholder"/>
        </w:category>
        <w:types>
          <w:type w:val="bbPlcHdr"/>
        </w:types>
        <w:behaviors>
          <w:behavior w:val="content"/>
        </w:behaviors>
        <w:guid w:val="{EF836044-4E49-486A-84F7-C2FC9DAF2192}"/>
      </w:docPartPr>
      <w:docPartBody>
        <w:p w:rsidR="0076722C" w:rsidRDefault="0076722C" w:rsidP="0076722C">
          <w:pPr>
            <w:pStyle w:val="965A12AF170E4B03AEF5F86124AD0653"/>
          </w:pPr>
          <w:r w:rsidRPr="0063784C">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Grande">
    <w:altName w:val="Arial"/>
    <w:charset w:val="00"/>
    <w:family w:val="auto"/>
    <w:pitch w:val="variable"/>
    <w:sig w:usb0="00000000" w:usb1="5000A1FF" w:usb2="00000000"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561B"/>
    <w:rsid w:val="000642ED"/>
    <w:rsid w:val="0026214A"/>
    <w:rsid w:val="004E3161"/>
    <w:rsid w:val="005905D8"/>
    <w:rsid w:val="006052BC"/>
    <w:rsid w:val="0068561B"/>
    <w:rsid w:val="0076722C"/>
    <w:rsid w:val="009F67D9"/>
    <w:rsid w:val="00B37C01"/>
    <w:rsid w:val="00DA1DB6"/>
    <w:rsid w:val="00E909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6722C"/>
    <w:rPr>
      <w:color w:val="666666"/>
    </w:rPr>
  </w:style>
  <w:style w:type="paragraph" w:customStyle="1" w:styleId="2A23B05ECC8645549AA68414E33CAE18">
    <w:name w:val="2A23B05ECC8645549AA68414E33CAE18"/>
    <w:rsid w:val="0076722C"/>
  </w:style>
  <w:style w:type="paragraph" w:customStyle="1" w:styleId="965A12AF170E4B03AEF5F86124AD0653">
    <w:name w:val="965A12AF170E4B03AEF5F86124AD0653"/>
    <w:rsid w:val="007672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SIR Color Matrix">
      <a:dk1>
        <a:sysClr val="windowText" lastClr="000000"/>
      </a:dk1>
      <a:lt1>
        <a:sysClr val="window" lastClr="FFFFFF"/>
      </a:lt1>
      <a:dk2>
        <a:srgbClr val="5B6770"/>
      </a:dk2>
      <a:lt2>
        <a:srgbClr val="D1DDE6"/>
      </a:lt2>
      <a:accent1>
        <a:srgbClr val="008C95"/>
      </a:accent1>
      <a:accent2>
        <a:srgbClr val="84BD00"/>
      </a:accent2>
      <a:accent3>
        <a:srgbClr val="009CDE"/>
      </a:accent3>
      <a:accent4>
        <a:srgbClr val="D1DDE6"/>
      </a:accent4>
      <a:accent5>
        <a:srgbClr val="D4D6A4"/>
      </a:accent5>
      <a:accent6>
        <a:srgbClr val="9DB0AC"/>
      </a:accent6>
      <a:hlink>
        <a:srgbClr val="00B0F0"/>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D5F68C7FAC8E44B952C8F75274CE2A" ma:contentTypeVersion="19" ma:contentTypeDescription="Create a new document." ma:contentTypeScope="" ma:versionID="05aeefe2b896061500520e4acf4e9d59">
  <xsd:schema xmlns:xsd="http://www.w3.org/2001/XMLSchema" xmlns:xs="http://www.w3.org/2001/XMLSchema" xmlns:p="http://schemas.microsoft.com/office/2006/metadata/properties" xmlns:ns3="664f5cf5-cce7-47f2-8c07-6bfc1e46306d" xmlns:ns4="0d9d42f5-66da-4ae5-acba-bce6d12c3997" targetNamespace="http://schemas.microsoft.com/office/2006/metadata/properties" ma:root="true" ma:fieldsID="8177fcea1deb8584b6cc01e06c8fc5fc" ns3:_="" ns4:_="">
    <xsd:import namespace="664f5cf5-cce7-47f2-8c07-6bfc1e46306d"/>
    <xsd:import namespace="0d9d42f5-66da-4ae5-acba-bce6d12c3997"/>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4:SharedWithUsers" minOccurs="0"/>
                <xsd:element ref="ns4:SharedWithDetails" minOccurs="0"/>
                <xsd:element ref="ns4:SharingHintHash" minOccurs="0"/>
                <xsd:element ref="ns3:MediaServiceDateTaken" minOccurs="0"/>
                <xsd:element ref="ns3:MediaLengthInSeconds" minOccurs="0"/>
                <xsd:element ref="ns3:MediaServiceLocation" minOccurs="0"/>
                <xsd:element ref="ns3:_activity" minOccurs="0"/>
                <xsd:element ref="ns3:MediaServiceObjectDetectorVersions" minOccurs="0"/>
                <xsd:element ref="ns3:MediaServiceSystemTag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4f5cf5-cce7-47f2-8c07-6bfc1e4630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descriptio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d9d42f5-66da-4ae5-acba-bce6d12c399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_activity xmlns="664f5cf5-cce7-47f2-8c07-6bfc1e46306d" xsi:nil="true"/>
  </documentManagement>
</p:properties>
</file>

<file path=customXml/itemProps1.xml><?xml version="1.0" encoding="utf-8"?>
<ds:datastoreItem xmlns:ds="http://schemas.openxmlformats.org/officeDocument/2006/customXml" ds:itemID="{4B56CC4C-9870-433A-B332-CF3B474E02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4f5cf5-cce7-47f2-8c07-6bfc1e46306d"/>
    <ds:schemaRef ds:uri="0d9d42f5-66da-4ae5-acba-bce6d12c39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F3BF9F8-6E63-4AEB-9356-F7F7CC32196B}">
  <ds:schemaRefs>
    <ds:schemaRef ds:uri="http://schemas.microsoft.com/sharepoint/v3/contenttype/forms"/>
  </ds:schemaRefs>
</ds:datastoreItem>
</file>

<file path=customXml/itemProps3.xml><?xml version="1.0" encoding="utf-8"?>
<ds:datastoreItem xmlns:ds="http://schemas.openxmlformats.org/officeDocument/2006/customXml" ds:itemID="{6B71A0F0-E215-4A6A-B2C0-86CA64F85A80}">
  <ds:schemaRefs>
    <ds:schemaRef ds:uri="http://schemas.openxmlformats.org/officeDocument/2006/bibliography"/>
  </ds:schemaRefs>
</ds:datastoreItem>
</file>

<file path=customXml/itemProps4.xml><?xml version="1.0" encoding="utf-8"?>
<ds:datastoreItem xmlns:ds="http://schemas.openxmlformats.org/officeDocument/2006/customXml" ds:itemID="{46F2771D-3A1D-4E58-B5F5-CD1C5DA593B3}">
  <ds:schemaRefs>
    <ds:schemaRef ds:uri="http://schemas.microsoft.com/office/infopath/2007/PartnerControls"/>
    <ds:schemaRef ds:uri="664f5cf5-cce7-47f2-8c07-6bfc1e46306d"/>
    <ds:schemaRef ds:uri="http://www.w3.org/XML/1998/namespace"/>
    <ds:schemaRef ds:uri="http://purl.org/dc/elements/1.1/"/>
    <ds:schemaRef ds:uri="http://purl.org/dc/terms/"/>
    <ds:schemaRef ds:uri="http://schemas.microsoft.com/office/2006/documentManagement/types"/>
    <ds:schemaRef ds:uri="http://schemas.openxmlformats.org/package/2006/metadata/core-properties"/>
    <ds:schemaRef ds:uri="0d9d42f5-66da-4ae5-acba-bce6d12c3997"/>
    <ds:schemaRef ds:uri="http://schemas.microsoft.com/office/2006/metadata/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SIR_eLetterhead.dotx</Template>
  <TotalTime>2</TotalTime>
  <Pages>3</Pages>
  <Words>967</Words>
  <Characters>6039</Characters>
  <Application>Microsoft Office Word</Application>
  <DocSecurity>0</DocSecurity>
  <Lines>102</Lines>
  <Paragraphs>37</Paragraphs>
  <ScaleCrop>false</ScaleCrop>
  <Company>Microsoft</Company>
  <LinksUpToDate>false</LinksUpToDate>
  <CharactersWithSpaces>6969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Sue Sedory</dc:creator>
  <cp:lastModifiedBy>Katelin Rhan</cp:lastModifiedBy>
  <cp:revision>5</cp:revision>
  <cp:lastPrinted>2023-06-27T19:38:00Z</cp:lastPrinted>
  <dcterms:created xsi:type="dcterms:W3CDTF">2026-04-01T15:05:00Z</dcterms:created>
  <dcterms:modified xsi:type="dcterms:W3CDTF">2026-04-01T15:31:00Z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0x01010031D5F68C7FAC8E44B952C8F75274CE2A</vt:lpwstr>
  </property>
  <property fmtid="{D5CDD505-2E9C-101B-9397-08002B2CF9AE}" pid="3" name="Order">
    <vt:r8>10957400</vt:r8>
  </property>
  <property fmtid="{D5CDD505-2E9C-101B-9397-08002B2CF9AE}" pid="4" name="GrammarlyDocumentId">
    <vt:lpwstr>8f25b7eee247cde22c4b910744a599b1db8419025e9c64430dc246c0eb1702ba</vt:lpwstr>
  </property>
  <property fmtid="{D5CDD505-2E9C-101B-9397-08002B2CF9AE}" pid="5" name="MediaServiceImageTags">
    <vt:lpwstr/>
  </property>
</Properties>
</file>